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BF3" w:rsidRPr="00655BF3" w:rsidRDefault="00655BF3" w:rsidP="00655BF3">
      <w:pPr>
        <w:jc w:val="center"/>
        <w:rPr>
          <w:rFonts w:ascii="黑体" w:eastAsia="黑体" w:hAnsi="黑体"/>
          <w:sz w:val="44"/>
          <w:szCs w:val="44"/>
        </w:rPr>
      </w:pPr>
      <w:bookmarkStart w:id="0" w:name="_GoBack"/>
      <w:r w:rsidRPr="00655BF3">
        <w:rPr>
          <w:rFonts w:ascii="黑体" w:eastAsia="黑体" w:hAnsi="黑体" w:hint="eastAsia"/>
          <w:sz w:val="44"/>
          <w:szCs w:val="44"/>
        </w:rPr>
        <w:t>中宣部最新推荐书单，理论学习必备！</w:t>
      </w:r>
    </w:p>
    <w:bookmarkEnd w:id="0"/>
    <w:p w:rsidR="00655BF3" w:rsidRDefault="00655BF3" w:rsidP="00655BF3">
      <w:pPr>
        <w:ind w:firstLineChars="200" w:firstLine="640"/>
        <w:rPr>
          <w:rFonts w:ascii="仿宋" w:eastAsia="仿宋" w:hAnsi="仿宋"/>
          <w:sz w:val="32"/>
          <w:szCs w:val="32"/>
        </w:rPr>
      </w:pP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中央宣传部日前组织开展了第八届优秀通俗理论读物推荐活动，经过初评和终评，最终确定了9种入选图书。</w:t>
      </w:r>
      <w:r>
        <w:rPr>
          <w:rFonts w:ascii="仿宋" w:eastAsia="仿宋" w:hAnsi="仿宋" w:hint="eastAsia"/>
          <w:sz w:val="32"/>
          <w:szCs w:val="32"/>
        </w:rPr>
        <w:t>笔记君推荐给大家</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drawing>
          <wp:inline distT="0" distB="0" distL="0" distR="0" wp14:anchorId="1E16777E" wp14:editId="5654FB27">
            <wp:extent cx="6089650" cy="87630"/>
            <wp:effectExtent l="0" t="0" r="6350" b="7620"/>
            <wp:docPr id="2" name="图片 2"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学习资料｜中宣部最新推荐书单，理论学习必备！"/>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89650" cy="87630"/>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drawing>
          <wp:inline distT="0" distB="0" distL="0" distR="0" wp14:anchorId="5EF2D63E" wp14:editId="009AB90E">
            <wp:extent cx="2859932" cy="4009562"/>
            <wp:effectExtent l="0" t="0" r="0" b="0"/>
            <wp:docPr id="3" name="图片 3"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学习资料｜中宣部最新推荐书单，理论学习必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72305" cy="4026909"/>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《习近平新时代中国特色社会主义思想三十讲》</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作者：中共中央宣传部</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出版单位：学习出版社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以“八个明确”“十四个坚持”为核心内容和主要依据，分30个专题全面、系统、深入阐释习近平新时代中国特色社会主义思想的重大意义、科学体系、丰富内涵、精神实质、实践要求，是广大党员、干部、群众深入学习领会习近平新时代中国特色社会主义思</w:t>
      </w:r>
      <w:r w:rsidRPr="00655BF3">
        <w:rPr>
          <w:rFonts w:ascii="仿宋" w:eastAsia="仿宋" w:hAnsi="仿宋" w:hint="eastAsia"/>
          <w:sz w:val="32"/>
          <w:szCs w:val="32"/>
        </w:rPr>
        <w:lastRenderedPageBreak/>
        <w:t>想的重要辅助读物。</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drawing>
          <wp:inline distT="0" distB="0" distL="0" distR="0" wp14:anchorId="2511EE94" wp14:editId="219A7189">
            <wp:extent cx="3093396" cy="4539128"/>
            <wp:effectExtent l="0" t="0" r="0" b="0"/>
            <wp:docPr id="4" name="图片 4"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学习资料｜中宣部最新推荐书单，理论学习必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11737" cy="4566041"/>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《新时代面对面：理论热点面对面·2018》</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作者：中共中央宣传部理论局</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出版单位：学习出版社、人民出版社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内容介绍：该书以习近平新时代中国特色社会主义思想为指导，紧密联系新时代中国特色社会主义生动实践，紧密联系干部群众思想实际，对干部群众关心的13个重大问题</w:t>
      </w:r>
      <w:proofErr w:type="gramStart"/>
      <w:r w:rsidRPr="00655BF3">
        <w:rPr>
          <w:rFonts w:ascii="仿宋" w:eastAsia="仿宋" w:hAnsi="仿宋" w:hint="eastAsia"/>
          <w:sz w:val="32"/>
          <w:szCs w:val="32"/>
        </w:rPr>
        <w:t>作出</w:t>
      </w:r>
      <w:proofErr w:type="gramEnd"/>
      <w:r w:rsidRPr="00655BF3">
        <w:rPr>
          <w:rFonts w:ascii="仿宋" w:eastAsia="仿宋" w:hAnsi="仿宋" w:hint="eastAsia"/>
          <w:sz w:val="32"/>
          <w:szCs w:val="32"/>
        </w:rPr>
        <w:t>深入浅出的解读阐释，是干部群众、青年学生开展理论学习和形势政策教育的重要辅导读物。</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lastRenderedPageBreak/>
        <w:drawing>
          <wp:inline distT="0" distB="0" distL="0" distR="0" wp14:anchorId="3BFA6661" wp14:editId="22BAB0D0">
            <wp:extent cx="3647872" cy="4701027"/>
            <wp:effectExtent l="0" t="0" r="0" b="4445"/>
            <wp:docPr id="5" name="图片 5"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学习资料｜中宣部最新推荐书单，理论学习必备！"/>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9632" cy="4716183"/>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《马克思画传：马克思诞辰200周年纪念版》</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作者：中央编译局</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出版单位：重庆出版社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采用文字叙述和艺术作品相结合的方式，完整而鲜明地再现了马克思的人生轨迹，准确而凝练地介绍他的理论贡献，真实而生动地展示他的人格之美，还反映了马克思对中华民族前途命运的关注，介绍了马恩著作在中国的传播历程。</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lastRenderedPageBreak/>
        <w:drawing>
          <wp:inline distT="0" distB="0" distL="0" distR="0" wp14:anchorId="10365D13" wp14:editId="12D4275F">
            <wp:extent cx="3589506" cy="4843311"/>
            <wp:effectExtent l="0" t="0" r="0" b="0"/>
            <wp:docPr id="6" name="图片 6"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学习资料｜中宣部最新推荐书单，理论学习必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1583" cy="4859606"/>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《伟大也要有人懂：小目标 大目标 中国共产党一路走来》</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作者：陈晋</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出版单位：中国少年儿童出版社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把丰富的党史知识梳理成通俗读本，深入浅出地讲述了中国共产党90多年的光辉历史，对17个基本问题作了深刻而不失亲切、严谨而不乏生动的解答，逻辑鲜明、语言活泼、图文并茂，是一部适合干部群众特别是青少年阅读的优秀党史读物。</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lastRenderedPageBreak/>
        <w:drawing>
          <wp:inline distT="0" distB="0" distL="0" distR="0" wp14:anchorId="109D6078" wp14:editId="70AE35CF">
            <wp:extent cx="4231532" cy="4231532"/>
            <wp:effectExtent l="0" t="0" r="0" b="0"/>
            <wp:docPr id="7" name="图片 7"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学习资料｜中宣部最新推荐书单，理论学习必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4959" cy="4244959"/>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《读懂中国经济》</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w:t>
      </w:r>
      <w:proofErr w:type="gramStart"/>
      <w:r w:rsidRPr="00655BF3">
        <w:rPr>
          <w:rFonts w:ascii="仿宋" w:eastAsia="仿宋" w:hAnsi="仿宋" w:hint="eastAsia"/>
          <w:sz w:val="32"/>
          <w:szCs w:val="32"/>
        </w:rPr>
        <w:t>蔡</w:t>
      </w:r>
      <w:proofErr w:type="gramEnd"/>
      <w:r w:rsidRPr="00655BF3">
        <w:rPr>
          <w:rFonts w:ascii="仿宋" w:eastAsia="仿宋" w:hAnsi="仿宋" w:hint="eastAsia"/>
          <w:sz w:val="32"/>
          <w:szCs w:val="32"/>
        </w:rPr>
        <w:t>昉</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出版单位：中信出版社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是一本解读中国经济的简明读本，论述中国在“刘易斯拐点”之后经济减速的成因，分析了进行供给侧结构性改革，提高潜在增长率的路径，提出推动人口红利向改革红利转换，实现新一轮增长的思考，体现出作者的专业素养和深思熟虑。</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lastRenderedPageBreak/>
        <w:drawing>
          <wp:inline distT="0" distB="0" distL="0" distR="0" wp14:anchorId="008AA8C6" wp14:editId="24F862C7">
            <wp:extent cx="3356042" cy="5160024"/>
            <wp:effectExtent l="0" t="0" r="0" b="2540"/>
            <wp:docPr id="8" name="图片 8"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学习资料｜中宣部最新推荐书单，理论学习必备！"/>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4698" cy="5188709"/>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《文化自信中的传统与当代》</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作者：陈先达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出版单位：北京师范大学出版社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以“文化”为主题，对文化的内涵、中国传统文化的当代价值、中华文化精神、马克思主义与中国传统文化的关系、历史唯物主义与中国道路、哲学社会科学工作者的责任等一系列重大命题展开深入论述，对进一步坚定文化自信具有重要理论启示价值。</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lastRenderedPageBreak/>
        <w:drawing>
          <wp:inline distT="0" distB="0" distL="0" distR="0" wp14:anchorId="62796ADA" wp14:editId="6F706FD7">
            <wp:extent cx="3430720" cy="4727643"/>
            <wp:effectExtent l="0" t="0" r="0" b="0"/>
            <wp:docPr id="9" name="图片 9"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学习资料｜中宣部最新推荐书单，理论学习必备！"/>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49384" cy="4753363"/>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《顶天立地谈信仰：原来党课可以这么上》</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作者：徐川等</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出版单位：人民出版社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着眼提高思想政治工作的有效性，坚持用讲故事的方法讲道理，把有意义的事情做得有意思，把学生在入党过程中应该厘清的重要话题讲透讲通，全书秉持贴近学生、通俗易懂的风格，追求入脑入心的效果，对高校教师进一步讲好党课具有参考价值。</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lastRenderedPageBreak/>
        <w:drawing>
          <wp:inline distT="0" distB="0" distL="0" distR="0" wp14:anchorId="67050C81" wp14:editId="7944B61C">
            <wp:extent cx="2947481" cy="4395291"/>
            <wp:effectExtent l="0" t="0" r="5715" b="5715"/>
            <wp:docPr id="10" name="图片 10"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学习资料｜中宣部最新推荐书单，理论学习必备！"/>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61019" cy="4415479"/>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《红船精神问答》</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作者：本书编写组</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出版单位：浙江人民出版社</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内容介绍：该书针对当前党员干部和理论工作者需要了解和学习的有关红船精神的知识点，分为20个问题进行解答和阐释，每个回答为三四千字篇幅，有利于读者更好理解红船精神，并以此指导自己的实践。</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sz w:val="32"/>
          <w:szCs w:val="32"/>
        </w:rPr>
        <w:lastRenderedPageBreak/>
        <w:drawing>
          <wp:inline distT="0" distB="0" distL="0" distR="0" wp14:anchorId="47BD97F7" wp14:editId="29A11702">
            <wp:extent cx="2664486" cy="3803515"/>
            <wp:effectExtent l="0" t="0" r="2540" b="6985"/>
            <wp:docPr id="11" name="图片 11" descr="学习资料｜中宣部最新推荐书单，理论学习必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学习资料｜中宣部最新推荐书单，理论学习必备！"/>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76663" cy="3820897"/>
                    </a:xfrm>
                    <a:prstGeom prst="rect">
                      <a:avLst/>
                    </a:prstGeom>
                    <a:noFill/>
                    <a:ln>
                      <a:noFill/>
                    </a:ln>
                  </pic:spPr>
                </pic:pic>
              </a:graphicData>
            </a:graphic>
          </wp:inline>
        </w:drawing>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《重塑中华：近代中国“中华民族”观念研究》</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作者：黄兴涛</w:t>
      </w:r>
    </w:p>
    <w:p w:rsidR="00655BF3" w:rsidRPr="00655BF3" w:rsidRDefault="00655BF3" w:rsidP="00655BF3">
      <w:pPr>
        <w:ind w:firstLineChars="200" w:firstLine="640"/>
        <w:rPr>
          <w:rFonts w:ascii="仿宋" w:eastAsia="仿宋" w:hAnsi="仿宋" w:hint="eastAsia"/>
          <w:sz w:val="32"/>
          <w:szCs w:val="32"/>
        </w:rPr>
      </w:pPr>
      <w:r w:rsidRPr="00655BF3">
        <w:rPr>
          <w:rFonts w:ascii="仿宋" w:eastAsia="仿宋" w:hAnsi="仿宋" w:hint="eastAsia"/>
          <w:sz w:val="32"/>
          <w:szCs w:val="32"/>
        </w:rPr>
        <w:t>内容介绍：该书对现代中华民族观念的孕育、形成、发展及其内涵，做了系统深入的整体性考察和阐释，既注重历史脉络的精神揭示、重要概念的透视剖析，又重视对方针政策演变、重大历史事件的分析解读，全书逻辑严谨、说理充分，对构筑中华民族命运共同体具有重要的学术参考价值。</w:t>
      </w:r>
    </w:p>
    <w:p w:rsidR="00D7497D" w:rsidRPr="006B2D0A" w:rsidRDefault="00D7497D" w:rsidP="006B2D0A">
      <w:pPr>
        <w:rPr>
          <w:rFonts w:hint="eastAsia"/>
        </w:rPr>
      </w:pPr>
    </w:p>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55BF3"/>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166749126">
      <w:bodyDiv w:val="1"/>
      <w:marLeft w:val="0"/>
      <w:marRight w:val="0"/>
      <w:marTop w:val="0"/>
      <w:marBottom w:val="0"/>
      <w:divBdr>
        <w:top w:val="none" w:sz="0" w:space="0" w:color="auto"/>
        <w:left w:val="none" w:sz="0" w:space="0" w:color="auto"/>
        <w:bottom w:val="none" w:sz="0" w:space="0" w:color="auto"/>
        <w:right w:val="none" w:sz="0" w:space="0" w:color="auto"/>
      </w:divBdr>
      <w:divsChild>
        <w:div w:id="1086463389">
          <w:marLeft w:val="0"/>
          <w:marRight w:val="0"/>
          <w:marTop w:val="180"/>
          <w:marBottom w:val="300"/>
          <w:divBdr>
            <w:top w:val="none" w:sz="0" w:space="0" w:color="auto"/>
            <w:left w:val="none" w:sz="0" w:space="0" w:color="auto"/>
            <w:bottom w:val="none" w:sz="0" w:space="0" w:color="auto"/>
            <w:right w:val="none" w:sz="0" w:space="0" w:color="auto"/>
          </w:divBdr>
        </w:div>
        <w:div w:id="1867060854">
          <w:marLeft w:val="0"/>
          <w:marRight w:val="0"/>
          <w:marTop w:val="0"/>
          <w:marBottom w:val="360"/>
          <w:divBdr>
            <w:top w:val="none" w:sz="0" w:space="0" w:color="auto"/>
            <w:left w:val="none" w:sz="0" w:space="0" w:color="auto"/>
            <w:bottom w:val="none" w:sz="0" w:space="0" w:color="auto"/>
            <w:right w:val="none" w:sz="0" w:space="0" w:color="auto"/>
          </w:divBdr>
          <w:divsChild>
            <w:div w:id="1477648346">
              <w:marLeft w:val="0"/>
              <w:marRight w:val="0"/>
              <w:marTop w:val="0"/>
              <w:marBottom w:val="0"/>
              <w:divBdr>
                <w:top w:val="none" w:sz="0" w:space="0" w:color="auto"/>
                <w:left w:val="none" w:sz="0" w:space="0" w:color="auto"/>
                <w:bottom w:val="none" w:sz="0" w:space="0" w:color="auto"/>
                <w:right w:val="none" w:sz="0" w:space="0" w:color="auto"/>
              </w:divBdr>
              <w:divsChild>
                <w:div w:id="509612800">
                  <w:marLeft w:val="0"/>
                  <w:marRight w:val="0"/>
                  <w:marTop w:val="0"/>
                  <w:marBottom w:val="0"/>
                  <w:divBdr>
                    <w:top w:val="none" w:sz="0" w:space="0" w:color="auto"/>
                    <w:left w:val="none" w:sz="0" w:space="0" w:color="auto"/>
                    <w:bottom w:val="none" w:sz="0" w:space="0" w:color="auto"/>
                    <w:right w:val="none" w:sz="0" w:space="0" w:color="auto"/>
                  </w:divBdr>
                </w:div>
                <w:div w:id="1785297179">
                  <w:marLeft w:val="0"/>
                  <w:marRight w:val="0"/>
                  <w:marTop w:val="0"/>
                  <w:marBottom w:val="0"/>
                  <w:divBdr>
                    <w:top w:val="none" w:sz="0" w:space="0" w:color="auto"/>
                    <w:left w:val="none" w:sz="0" w:space="0" w:color="auto"/>
                    <w:bottom w:val="none" w:sz="0" w:space="0" w:color="auto"/>
                    <w:right w:val="none" w:sz="0" w:space="0" w:color="auto"/>
                  </w:divBdr>
                </w:div>
                <w:div w:id="564488173">
                  <w:marLeft w:val="0"/>
                  <w:marRight w:val="0"/>
                  <w:marTop w:val="0"/>
                  <w:marBottom w:val="0"/>
                  <w:divBdr>
                    <w:top w:val="none" w:sz="0" w:space="0" w:color="auto"/>
                    <w:left w:val="none" w:sz="0" w:space="0" w:color="auto"/>
                    <w:bottom w:val="none" w:sz="0" w:space="0" w:color="auto"/>
                    <w:right w:val="none" w:sz="0" w:space="0" w:color="auto"/>
                  </w:divBdr>
                </w:div>
                <w:div w:id="445200333">
                  <w:marLeft w:val="0"/>
                  <w:marRight w:val="0"/>
                  <w:marTop w:val="0"/>
                  <w:marBottom w:val="0"/>
                  <w:divBdr>
                    <w:top w:val="none" w:sz="0" w:space="0" w:color="auto"/>
                    <w:left w:val="none" w:sz="0" w:space="0" w:color="auto"/>
                    <w:bottom w:val="none" w:sz="0" w:space="0" w:color="auto"/>
                    <w:right w:val="none" w:sz="0" w:space="0" w:color="auto"/>
                  </w:divBdr>
                </w:div>
                <w:div w:id="1068771089">
                  <w:marLeft w:val="0"/>
                  <w:marRight w:val="0"/>
                  <w:marTop w:val="0"/>
                  <w:marBottom w:val="0"/>
                  <w:divBdr>
                    <w:top w:val="none" w:sz="0" w:space="0" w:color="auto"/>
                    <w:left w:val="none" w:sz="0" w:space="0" w:color="auto"/>
                    <w:bottom w:val="none" w:sz="0" w:space="0" w:color="auto"/>
                    <w:right w:val="none" w:sz="0" w:space="0" w:color="auto"/>
                  </w:divBdr>
                </w:div>
                <w:div w:id="1232421466">
                  <w:marLeft w:val="0"/>
                  <w:marRight w:val="0"/>
                  <w:marTop w:val="0"/>
                  <w:marBottom w:val="0"/>
                  <w:divBdr>
                    <w:top w:val="none" w:sz="0" w:space="0" w:color="auto"/>
                    <w:left w:val="none" w:sz="0" w:space="0" w:color="auto"/>
                    <w:bottom w:val="none" w:sz="0" w:space="0" w:color="auto"/>
                    <w:right w:val="none" w:sz="0" w:space="0" w:color="auto"/>
                  </w:divBdr>
                </w:div>
                <w:div w:id="256989133">
                  <w:marLeft w:val="0"/>
                  <w:marRight w:val="0"/>
                  <w:marTop w:val="0"/>
                  <w:marBottom w:val="0"/>
                  <w:divBdr>
                    <w:top w:val="none" w:sz="0" w:space="0" w:color="auto"/>
                    <w:left w:val="none" w:sz="0" w:space="0" w:color="auto"/>
                    <w:bottom w:val="none" w:sz="0" w:space="0" w:color="auto"/>
                    <w:right w:val="none" w:sz="0" w:space="0" w:color="auto"/>
                  </w:divBdr>
                </w:div>
                <w:div w:id="1746536509">
                  <w:marLeft w:val="0"/>
                  <w:marRight w:val="0"/>
                  <w:marTop w:val="0"/>
                  <w:marBottom w:val="0"/>
                  <w:divBdr>
                    <w:top w:val="none" w:sz="0" w:space="0" w:color="auto"/>
                    <w:left w:val="none" w:sz="0" w:space="0" w:color="auto"/>
                    <w:bottom w:val="none" w:sz="0" w:space="0" w:color="auto"/>
                    <w:right w:val="none" w:sz="0" w:space="0" w:color="auto"/>
                  </w:divBdr>
                </w:div>
                <w:div w:id="275799494">
                  <w:marLeft w:val="0"/>
                  <w:marRight w:val="0"/>
                  <w:marTop w:val="0"/>
                  <w:marBottom w:val="0"/>
                  <w:divBdr>
                    <w:top w:val="none" w:sz="0" w:space="0" w:color="auto"/>
                    <w:left w:val="none" w:sz="0" w:space="0" w:color="auto"/>
                    <w:bottom w:val="none" w:sz="0" w:space="0" w:color="auto"/>
                    <w:right w:val="none" w:sz="0" w:space="0" w:color="auto"/>
                  </w:divBdr>
                </w:div>
                <w:div w:id="364216084">
                  <w:marLeft w:val="0"/>
                  <w:marRight w:val="0"/>
                  <w:marTop w:val="0"/>
                  <w:marBottom w:val="0"/>
                  <w:divBdr>
                    <w:top w:val="none" w:sz="0" w:space="0" w:color="auto"/>
                    <w:left w:val="none" w:sz="0" w:space="0" w:color="auto"/>
                    <w:bottom w:val="none" w:sz="0" w:space="0" w:color="auto"/>
                    <w:right w:val="none" w:sz="0" w:space="0" w:color="auto"/>
                  </w:divBdr>
                </w:div>
                <w:div w:id="124861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223</Words>
  <Characters>1272</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2018-09-29T01:06:00Z</dcterms:created>
  <dcterms:modified xsi:type="dcterms:W3CDTF">2018-09-29T01:06:00Z</dcterms:modified>
</cp:coreProperties>
</file>