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98A1BD">
      <w:pPr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运动员食堂低值易耗品采购项目参数获取申请书</w:t>
      </w:r>
    </w:p>
    <w:p w14:paraId="1866BB73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 w14:paraId="1B489F57"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南京体育学院资产管理处、招标办公室（合署）：</w:t>
      </w:r>
    </w:p>
    <w:p w14:paraId="78F01BD7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我司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（填写完整具体公司名称）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，现申请运动员食堂低值易耗品采购项目完整技术参数文件，烦请将完整技术参数文件发送至指定邮箱：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（填写完整具体邮箱地址）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。</w:t>
      </w:r>
    </w:p>
    <w:p w14:paraId="2F630751">
      <w:pP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20728476">
      <w:pPr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（落款具体完整公司名称，并盖章）</w:t>
      </w:r>
    </w:p>
    <w:p w14:paraId="5F0B5CFE">
      <w:pPr>
        <w:jc w:val="righ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（具体日期）</w:t>
      </w:r>
    </w:p>
    <w:p w14:paraId="561D4E88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5B2142F4">
      <w:pPr>
        <w:jc w:val="left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4CB6EA4">
      <w:pPr>
        <w:jc w:val="left"/>
        <w:rPr>
          <w:rFonts w:hint="default" w:ascii="仿宋" w:hAnsi="仿宋" w:eastAsia="仿宋" w:cs="仿宋"/>
          <w:color w:val="808080" w:themeColor="background1" w:themeShade="8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808080" w:themeColor="background1" w:themeShade="80"/>
          <w:sz w:val="28"/>
          <w:szCs w:val="28"/>
          <w:u w:val="none"/>
          <w:lang w:val="en-US" w:eastAsia="zh-CN"/>
        </w:rPr>
        <w:t>注：330787518@qq.com邮箱统一回复时间节点：工作日15:00-15:30。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3D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2026-07-21T04:13:10Z</dcterms:created>
  <dc:creator>Administrator</dc:creator>
  <cp:lastModifiedBy>俗人</cp:lastModifiedBy>
  <dcterms:modified xsi:type="dcterms:W3CDTF">2026-07-21T04:24:00Z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eyJoZGlkIjoiMDJhY2M2YTE2YzE2MGM5Mzk1NGJkZmI5MzkyMDNkYzIiLCJ1c2VySWQiOiI2ODU1NjUxNDUifQ==</vt:lpwstr>
  </property>
  <property fmtid="{D5CDD505-2E9C-101B-9397-08002B2CF9AE}" pid="4" name="ICV">
    <vt:lpwstr>6E2CFF2C1B6E4203B31F5BEAD46358F1_12</vt:lpwstr>
  </property>
</Properties>
</file>