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附件3-2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南京体育学院体育硕士专业学位研究生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培养方案（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>2025</w:t>
      </w:r>
      <w:r>
        <w:rPr>
          <w:rFonts w:hint="eastAsia"/>
          <w:b/>
          <w:bCs/>
          <w:sz w:val="44"/>
          <w:szCs w:val="44"/>
          <w:lang w:val="en-US" w:eastAsia="zh-CN"/>
        </w:rPr>
        <w:t>版）（模板）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（注：文中所有以红色与蓝色字体标识的内容，均为对培养方案制订工作的说明与格式规定，请严格遵循。定稿后请务必删除此类说明性文字。）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一、培养目标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一级标题，黑体，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小三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固定值28</w:t>
      </w:r>
      <w:r>
        <w:rPr>
          <w:rFonts w:hint="default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，下同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根据《南京体育学院硕士研究生培养方案修订指导意见（2025版）》（以下简称“指导意见”）中“培养目标”的要求进行填写。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正文……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（正文，仿宋，数字英文采用Times New Roman,四号，固定值28，首行缩进2字符，下同）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二、研究方向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5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专业名称（代码）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体育教学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（代码：045201）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运动训练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（代码：045202）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竞赛组织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（代码：045203）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社会体育指导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（代码：045204）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（行数不够可自行添加，每个专业研究方向3-5个）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三、学习年限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硕士研究生的学制为3年，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最长学习年限（含休学）为 6 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四、培养方式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专业学位硕士研究生采用课程学习、专业实践和学位论文相结合的培养方式。课程学习主要在校内完成，采取讲授、案例分析、实习相结合的方式，强化实践环节的指导。专业实践主要在实践基地完成，学位论文应坚持实际应用导向。学习方式分为全日制或非全日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构建由校内导师和校内教练员、校外导师共同参与研究生培养的“双导师”制，形成以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校内导师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为主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校内教练员、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校外导师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参与实践过程、项目研究、论文写作等多个环节的指导工作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重点突出专业技能和综合素养的提高。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五、学分与课程设置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（一）学分要求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（二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级标题，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楷体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小三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固定值28</w:t>
      </w:r>
      <w:r>
        <w:rPr>
          <w:rFonts w:hint="default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，下同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  <w:t>总学分不少于36学分。课程学分不低于28学分，实践环节8学分。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学分结构设置表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课程学习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（≥28学分）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公共学位课程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12学分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专业领域核心课程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10学分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专业选修课程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≥6学分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实践环节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（8学分）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科研成果或相应职业技能成果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专业实践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6学分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（二）课程设置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default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南京体育学院专业学位硕士研究生课程设置表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2455"/>
        <w:gridCol w:w="1445"/>
        <w:gridCol w:w="682"/>
        <w:gridCol w:w="682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专业领取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学时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学分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公共学位课程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（12学分）</w:t>
            </w: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新时代中国特色社会主义理论与实践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所有领域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外语（上、下）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72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自然辩证法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科研伦理与学术规范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体育科研方法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形式逻辑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专业领域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核心课程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（8学分）</w:t>
            </w: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pacing w:val="-2"/>
                <w:w w:val="95"/>
                <w:sz w:val="21"/>
              </w:rPr>
              <w:t>体育课程导论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体育教学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pacing w:val="-1"/>
                <w:w w:val="95"/>
                <w:sz w:val="21"/>
              </w:rPr>
              <w:t>体育教材教法理论与实践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w w:val="95"/>
                <w:sz w:val="21"/>
              </w:rPr>
              <w:t>运动</w:t>
            </w:r>
            <w:r>
              <w:rPr>
                <w:spacing w:val="-3"/>
                <w:w w:val="95"/>
                <w:sz w:val="21"/>
              </w:rPr>
              <w:t>技能控制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pacing w:val="-2"/>
                <w:w w:val="95"/>
                <w:sz w:val="21"/>
              </w:rPr>
              <w:t>体适能评定与方法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2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pacing w:val="-1"/>
                <w:w w:val="95"/>
                <w:sz w:val="21"/>
              </w:rPr>
              <w:t>体育心理学理论与方法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spacing w:val="-1"/>
                <w:w w:val="95"/>
                <w:sz w:val="21"/>
              </w:rPr>
            </w:pPr>
            <w:r>
              <w:rPr>
                <w:spacing w:val="-1"/>
                <w:w w:val="95"/>
                <w:sz w:val="21"/>
              </w:rPr>
              <w:t>运动训练创新理论与方法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运动训练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spacing w:val="-1"/>
                <w:w w:val="95"/>
                <w:sz w:val="21"/>
              </w:rPr>
            </w:pPr>
            <w:r>
              <w:rPr>
                <w:spacing w:val="-1"/>
                <w:w w:val="95"/>
                <w:sz w:val="21"/>
              </w:rPr>
              <w:t>运动心理学理论与应用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spacing w:val="-1"/>
                <w:w w:val="95"/>
                <w:sz w:val="21"/>
              </w:rPr>
            </w:pPr>
            <w:r>
              <w:rPr>
                <w:spacing w:val="-1"/>
                <w:w w:val="95"/>
                <w:sz w:val="21"/>
              </w:rPr>
              <w:t>运动训练科学监控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spacing w:val="-1"/>
                <w:w w:val="95"/>
                <w:sz w:val="21"/>
              </w:rPr>
            </w:pPr>
            <w:r>
              <w:rPr>
                <w:spacing w:val="-1"/>
                <w:w w:val="95"/>
                <w:sz w:val="21"/>
              </w:rPr>
              <w:t>运动伤病的防治与康复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spacing w:val="-1"/>
                <w:w w:val="95"/>
                <w:sz w:val="21"/>
              </w:rPr>
            </w:pPr>
            <w:r>
              <w:rPr>
                <w:spacing w:val="-1"/>
                <w:w w:val="95"/>
                <w:sz w:val="21"/>
              </w:rPr>
              <w:t>体能训练理论与实践进展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体育市场营销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竞赛组织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体育产业导论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体育管理理论与实务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体育法与伦理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体育赛事组织与管理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社会体育学</w:t>
            </w:r>
          </w:p>
        </w:tc>
        <w:tc>
          <w:tcPr>
            <w:tcW w:w="14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社会体育指导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健身理论与实践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运动处方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休闲体育概论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55" w:type="dxa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1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spacing w:val="-1"/>
                <w:w w:val="95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-1"/>
                <w:w w:val="95"/>
                <w:sz w:val="21"/>
              </w:rPr>
              <w:t>大众体育管理</w:t>
            </w:r>
          </w:p>
        </w:tc>
        <w:tc>
          <w:tcPr>
            <w:tcW w:w="14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专业选修课程（≥6学分）</w:t>
            </w: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……</w:t>
            </w: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righ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（行数不够可自行添加）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（三）补修课程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南京体育学院专业学位硕士研究生补修课程设置表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386"/>
        <w:gridCol w:w="4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专业领域</w:t>
            </w:r>
          </w:p>
        </w:tc>
        <w:tc>
          <w:tcPr>
            <w:tcW w:w="1400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补修课程</w:t>
            </w:r>
          </w:p>
        </w:tc>
        <w:tc>
          <w:tcPr>
            <w:tcW w:w="2352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14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235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跨专业或以同等学力考入的硕士研究生必须补修至少2门本科专业主干课程，由导师负责安排，补修课程成绩必须合格但不计入学分。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2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2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righ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（行数不够可自行添加）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（四）实践环节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根据指导意见中“实践环节”的要求进行填写。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六、考核要求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1.公共学位课程的考核方式为考试；专业学位课程和专业选修课程考核可采用笔试、口试、作业、论文、文献综述等多种形式。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 xml:space="preserve">2.学位课程考核成绩在 75 分及以上为合格，专业选修课程考核成绩在 60 分及以上为合格。考核成绩合格方可取得学分，考核不合格者需补考或重修（选修课程可改修）。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3.符合以下条件之一者，可申请免修外国语课程：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（1）全国大学英语六级考试成绩达到425分及以上，且成绩在三年有效期内；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（2）入学当年全国硕士研究生统一招生考试英语（含英语一、英语二）成绩达到70分及以上。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4.在役运动员可申请免修专项选修课。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七、培养环节</w:t>
      </w:r>
    </w:p>
    <w:tbl>
      <w:tblPr>
        <w:tblStyle w:val="2"/>
        <w:tblpPr w:leftFromText="180" w:rightFromText="180" w:vertAnchor="text" w:tblpXSpec="center" w:tblpY="1"/>
        <w:tblOverlap w:val="never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497"/>
        <w:gridCol w:w="1167"/>
        <w:gridCol w:w="1167"/>
        <w:gridCol w:w="1167"/>
        <w:gridCol w:w="1167"/>
        <w:gridCol w:w="1167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序号</w:t>
            </w:r>
          </w:p>
        </w:tc>
        <w:tc>
          <w:tcPr>
            <w:tcW w:w="1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主要任务及上报材料</w:t>
            </w:r>
          </w:p>
        </w:tc>
        <w:tc>
          <w:tcPr>
            <w:tcW w:w="70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完   成   时 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第一学期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第二学期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第三学期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第四学期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第五学期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第六学期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课程学习阶段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1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导师-研究生双向选择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入学后第一个月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pacing w:val="-20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2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个人培养计划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制定与提交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spacing w:val="-20"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1月底前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3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课程学习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9月-11月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4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专业实习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6月提交实习计划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12月进行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实习考核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5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文献综述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12月底前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中期考核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</w:rPr>
              <w:t>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7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其他要求</w:t>
            </w:r>
          </w:p>
        </w:tc>
        <w:tc>
          <w:tcPr>
            <w:tcW w:w="70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参见各专业具体要求，申请学位前完成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科研阶段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完成硕士学位论文阶段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1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选题、开题报告准备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2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预开题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3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正式开题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4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完成学位论文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初稿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预答辩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3月初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论文学术不端检测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3月底前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硕士学位论文盲审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正式答辩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月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中下旬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授予硕士学位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毕业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</w:t>
            </w: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-7月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八、学位论文环节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指导意见</w:t>
      </w: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中“</w:t>
      </w: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学位论文</w:t>
      </w: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”的要求进行填写。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（一）选题环节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（二）开题环节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（三）中期考核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（四）论文撰写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（五）预答辩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（六）学术不端检测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（七）盲审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（八）答辩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九、毕业与学位授予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  <w:lang w:val="en-US" w:eastAsia="zh-CN" w:bidi="ar-SA"/>
        </w:rPr>
        <w:t>学术学位硕士研究生在规定学习年限内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完成培养方案规定的课程学习，考核成绩合格，获得规定的学分，通过学位论文答辩，符合毕业条件，准予毕业。符合《中华人民共和国学位法》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南京体育学院硕士学位授予工作细则》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等有关规定，达到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学位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硕士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研究生学位授予标准，经学校学位评定委员会审核通过，授予相应的专业学位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jUwNzYwN2VhNjI5MDRjYWQ3NWYwMDFkYmM4ZDUifQ=="/>
  </w:docVars>
  <w:rsids>
    <w:rsidRoot w:val="00000000"/>
    <w:rsid w:val="03823F03"/>
    <w:rsid w:val="0BA8356D"/>
    <w:rsid w:val="6038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2276</Words>
  <Characters>2406</Characters>
  <Lines>0</Lines>
  <Paragraphs>0</Paragraphs>
  <TotalTime>0</TotalTime>
  <ScaleCrop>false</ScaleCrop>
  <LinksUpToDate>false</LinksUpToDate>
  <CharactersWithSpaces>2424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2025-09-29T09:05:00Z</dcterms:created>
  <dc:creator>Administrator</dc:creator>
  <cp:lastModifiedBy>434575419</cp:lastModifiedBy>
  <dcterms:modified xsi:type="dcterms:W3CDTF">2025-10-23T09:11:12Z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CA72021A58254E3DA202B1643767B46D</vt:lpwstr>
  </property>
</Properties>
</file>