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南京体育学院全日制教育硕士专业学位培养方案</w:t>
      </w:r>
    </w:p>
    <w:p>
      <w:pPr>
        <w:jc w:val="center"/>
        <w:rPr>
          <w:rFonts w:ascii="宋体" w:hAnsi="宋体" w:cs="宋体"/>
          <w:sz w:val="28"/>
          <w:szCs w:val="28"/>
          <w:lang w:bidi="ar"/>
        </w:rPr>
      </w:pPr>
      <w:r>
        <w:rPr>
          <w:rFonts w:hint="eastAsia" w:ascii="宋体" w:hAnsi="宋体" w:cs="宋体"/>
          <w:sz w:val="28"/>
          <w:szCs w:val="28"/>
          <w:lang w:bidi="ar"/>
        </w:rPr>
        <w:t>（</w:t>
      </w:r>
      <w:r>
        <w:rPr>
          <w:rFonts w:hint="eastAsia" w:ascii="宋体" w:hAnsi="宋体" w:cs="宋体"/>
          <w:sz w:val="28"/>
          <w:szCs w:val="28"/>
          <w:lang w:val="en-US" w:eastAsia="zh-CN" w:bidi="ar"/>
        </w:rPr>
        <w:t>模板</w:t>
      </w:r>
      <w:bookmarkStart w:id="0" w:name="_GoBack"/>
      <w:bookmarkEnd w:id="0"/>
      <w:r>
        <w:rPr>
          <w:rFonts w:hint="eastAsia" w:ascii="宋体" w:hAnsi="宋体" w:cs="宋体"/>
          <w:sz w:val="28"/>
          <w:szCs w:val="28"/>
          <w:lang w:bidi="ar"/>
        </w:rPr>
        <w:t>）</w:t>
      </w:r>
    </w:p>
    <w:p>
      <w:pPr>
        <w:jc w:val="center"/>
        <w:rPr>
          <w:rFonts w:hint="eastAsia" w:ascii="宋体" w:hAnsi="宋体" w:eastAsia="宋体" w:cs="宋体"/>
          <w:b/>
          <w:bCs/>
          <w:sz w:val="32"/>
          <w:szCs w:val="32"/>
          <w:lang w:bidi="ar"/>
        </w:rPr>
      </w:pPr>
      <w:r>
        <w:rPr>
          <w:rFonts w:hint="eastAsia" w:ascii="宋体" w:hAnsi="宋体" w:cs="宋体"/>
          <w:sz w:val="28"/>
          <w:szCs w:val="28"/>
          <w:lang w:bidi="ar"/>
        </w:rPr>
        <w:t>（学科教学·体育）</w:t>
      </w:r>
    </w:p>
    <w:p>
      <w:pPr>
        <w:spacing w:line="360" w:lineRule="auto"/>
        <w:ind w:firstLine="643" w:firstLineChars="200"/>
        <w:rPr>
          <w:rFonts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bidi="ar"/>
        </w:rPr>
        <w:t>一、培养目标</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培养基础教育学校和中等职业学校高素质专任教师和管理人员，其中，职业技术教育领域培养中等职业学校高素质专业课教师。具体培养目标为：</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1．热爱祖国，拥护中国共产党领导。热爱教育事业，关爱学生。立德树人，为人师表，恪守教师职业道德规范。</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2．系统掌握现代教育理论,具有扎实的教育专业和学科专业基础，了解教育专业和学科专业前沿和发展趋势。了解党和国家的教育方针政策和教育法律法规。</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3．具有较强的教育教学实践能力和管理能力，胜任并能创造性地开展教育教学和管理工作。</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4. 具有较强的教育教学研究能力，善于发现、分析和解决教育教学实践问题。</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5.具有较强的数字化教育教学能力，能有效运用数字化技术手段和资源开展教育教学工作。</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6．具有终身学习与发展的意识与能力。</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7．能较为熟练地阅读本专业的外文文献。</w:t>
      </w:r>
    </w:p>
    <w:p>
      <w:pPr>
        <w:spacing w:line="360" w:lineRule="auto"/>
        <w:ind w:firstLine="643" w:firstLineChars="200"/>
        <w:rPr>
          <w:rFonts w:hint="eastAsia" w:ascii="仿宋_GB2312" w:hAnsi="Times New Roman" w:eastAsia="仿宋_GB2312" w:cs="仿宋_GB2312"/>
          <w:b/>
          <w:bCs/>
          <w:sz w:val="32"/>
          <w:szCs w:val="32"/>
          <w:lang w:val="en-US" w:eastAsia="zh-CN" w:bidi="ar"/>
        </w:rPr>
      </w:pPr>
      <w:r>
        <w:rPr>
          <w:rFonts w:hint="eastAsia" w:ascii="仿宋_GB2312" w:hAnsi="Times New Roman" w:eastAsia="仿宋_GB2312" w:cs="仿宋_GB2312"/>
          <w:b/>
          <w:bCs/>
          <w:sz w:val="32"/>
          <w:szCs w:val="32"/>
          <w:lang w:val="en-US" w:eastAsia="zh-CN" w:bidi="ar"/>
        </w:rPr>
        <w:t>二、招生对象</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val="en-US" w:eastAsia="zh-CN" w:bidi="ar"/>
        </w:rPr>
        <w:t xml:space="preserve">具有国民教育序列大学本科学历(或本科同等学力)人员，其中报考教育管理专业领域者需有 3 年以上相关工作经验。报考人员前置专业应与所报考专业领域（方向）密切相关。 </w:t>
      </w:r>
    </w:p>
    <w:p>
      <w:pPr>
        <w:spacing w:line="360" w:lineRule="auto"/>
        <w:ind w:firstLine="643" w:firstLineChars="200"/>
        <w:rPr>
          <w:rFonts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val="en-US" w:eastAsia="zh-CN" w:bidi="ar"/>
        </w:rPr>
        <w:t>三</w:t>
      </w:r>
      <w:r>
        <w:rPr>
          <w:rFonts w:hint="eastAsia" w:ascii="仿宋_GB2312" w:hAnsi="Times New Roman" w:eastAsia="仿宋_GB2312" w:cs="仿宋_GB2312"/>
          <w:b/>
          <w:bCs/>
          <w:sz w:val="32"/>
          <w:szCs w:val="32"/>
          <w:lang w:bidi="ar"/>
        </w:rPr>
        <w:t>、学习年限</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采取全日制学习方式，学习年限一般为2年。研究生在校修业年限（含休学、保留学籍、延期毕业）最长不得超过</w:t>
      </w:r>
      <w:r>
        <w:rPr>
          <w:rFonts w:hint="eastAsia" w:ascii="仿宋-GB2312" w:hAnsi="仿宋-GB2312" w:eastAsia="仿宋-GB2312" w:cs="仿宋-GB2312"/>
          <w:sz w:val="28"/>
          <w:szCs w:val="28"/>
          <w:lang w:val="en-US" w:eastAsia="zh-CN" w:bidi="ar"/>
        </w:rPr>
        <w:t>6</w:t>
      </w:r>
      <w:r>
        <w:rPr>
          <w:rFonts w:hint="eastAsia" w:ascii="仿宋-GB2312" w:hAnsi="仿宋-GB2312" w:eastAsia="仿宋-GB2312" w:cs="仿宋-GB2312"/>
          <w:sz w:val="28"/>
          <w:szCs w:val="28"/>
          <w:lang w:bidi="ar"/>
        </w:rPr>
        <w:t>年。</w:t>
      </w:r>
    </w:p>
    <w:p>
      <w:pPr>
        <w:spacing w:line="360" w:lineRule="auto"/>
        <w:ind w:firstLine="643" w:firstLineChars="200"/>
        <w:rPr>
          <w:rFonts w:hint="eastAsia" w:ascii="仿宋-GB2312" w:hAnsi="仿宋-GB2312" w:eastAsia="仿宋-GB2312" w:cs="仿宋-GB2312"/>
          <w:sz w:val="28"/>
          <w:szCs w:val="28"/>
          <w:lang w:bidi="ar"/>
        </w:rPr>
      </w:pPr>
      <w:r>
        <w:rPr>
          <w:rFonts w:hint="eastAsia" w:ascii="仿宋_GB2312" w:hAnsi="Times New Roman" w:eastAsia="仿宋_GB2312" w:cs="仿宋_GB2312"/>
          <w:b/>
          <w:bCs/>
          <w:sz w:val="32"/>
          <w:szCs w:val="32"/>
          <w:lang w:bidi="ar"/>
        </w:rPr>
        <w:t>四、课程设置与学分</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 xml:space="preserve">课程分为公共必修课、学位基础课、专业必修课、专业选修课和实践教学四个模块，按一年时间安排课程学习。课程学习实行学分制，总学分不少于 </w:t>
      </w:r>
      <w:r>
        <w:rPr>
          <w:rFonts w:hint="eastAsia" w:ascii="仿宋-GB2312" w:hAnsi="仿宋-GB2312" w:eastAsia="仿宋-GB2312" w:cs="仿宋-GB2312"/>
          <w:sz w:val="28"/>
          <w:szCs w:val="28"/>
          <w:lang w:val="en-US" w:eastAsia="zh-CN" w:bidi="ar"/>
        </w:rPr>
        <w:t>38</w:t>
      </w:r>
      <w:r>
        <w:rPr>
          <w:rFonts w:hint="eastAsia" w:ascii="仿宋-GB2312" w:hAnsi="仿宋-GB2312" w:eastAsia="仿宋-GB2312" w:cs="仿宋-GB2312"/>
          <w:sz w:val="28"/>
          <w:szCs w:val="28"/>
          <w:lang w:bidi="ar"/>
        </w:rPr>
        <w:t>学分，最多不超过 45 学分。</w:t>
      </w:r>
      <w:r>
        <w:rPr>
          <w:rFonts w:hint="eastAsia" w:ascii="仿宋-GB2312" w:hAnsi="仿宋-GB2312" w:eastAsia="仿宋-GB2312" w:cs="仿宋-GB2312"/>
          <w:color w:val="000000" w:themeColor="text1"/>
          <w:sz w:val="28"/>
          <w:szCs w:val="28"/>
          <w:lang w:bidi="ar"/>
          <w14:textFill>
            <w14:solidFill>
              <w14:schemeClr w14:val="tx1"/>
            </w14:solidFill>
          </w14:textFill>
        </w:rPr>
        <w:t>其中</w:t>
      </w:r>
      <w:r>
        <w:rPr>
          <w:rFonts w:hint="eastAsia" w:ascii="仿宋-GB2312" w:hAnsi="仿宋-GB2312" w:eastAsia="仿宋-GB2312" w:cs="仿宋-GB2312"/>
          <w:color w:val="000000" w:themeColor="text1"/>
          <w:sz w:val="28"/>
          <w:szCs w:val="28"/>
          <w:lang w:val="en-US" w:eastAsia="zh-CN" w:bidi="ar"/>
          <w14:textFill>
            <w14:solidFill>
              <w14:schemeClr w14:val="tx1"/>
            </w14:solidFill>
          </w14:textFill>
        </w:rPr>
        <w:t>公共必修课6</w:t>
      </w:r>
      <w:r>
        <w:rPr>
          <w:rFonts w:hint="eastAsia" w:ascii="仿宋-GB2312" w:hAnsi="仿宋-GB2312" w:eastAsia="仿宋-GB2312" w:cs="仿宋-GB2312"/>
          <w:color w:val="000000" w:themeColor="text1"/>
          <w:sz w:val="28"/>
          <w:szCs w:val="28"/>
          <w:lang w:bidi="ar"/>
          <w14:textFill>
            <w14:solidFill>
              <w14:schemeClr w14:val="tx1"/>
            </w14:solidFill>
          </w14:textFill>
        </w:rPr>
        <w:t>学分，</w:t>
      </w:r>
      <w:r>
        <w:rPr>
          <w:rFonts w:hint="eastAsia" w:ascii="仿宋-GB2312" w:hAnsi="仿宋-GB2312" w:eastAsia="仿宋-GB2312" w:cs="仿宋-GB2312"/>
          <w:color w:val="000000" w:themeColor="text1"/>
          <w:sz w:val="28"/>
          <w:szCs w:val="28"/>
          <w:lang w:val="en-US" w:eastAsia="zh-CN" w:bidi="ar"/>
          <w14:textFill>
            <w14:solidFill>
              <w14:schemeClr w14:val="tx1"/>
            </w14:solidFill>
          </w14:textFill>
        </w:rPr>
        <w:t>学位基础课8</w:t>
      </w:r>
      <w:r>
        <w:rPr>
          <w:rFonts w:hint="eastAsia" w:ascii="仿宋-GB2312" w:hAnsi="仿宋-GB2312" w:eastAsia="仿宋-GB2312" w:cs="仿宋-GB2312"/>
          <w:color w:val="000000" w:themeColor="text1"/>
          <w:sz w:val="28"/>
          <w:szCs w:val="28"/>
          <w:lang w:bidi="ar"/>
          <w14:textFill>
            <w14:solidFill>
              <w14:schemeClr w14:val="tx1"/>
            </w14:solidFill>
          </w14:textFill>
        </w:rPr>
        <w:t>学分，专业</w:t>
      </w:r>
      <w:r>
        <w:rPr>
          <w:rFonts w:hint="eastAsia" w:ascii="仿宋-GB2312" w:hAnsi="仿宋-GB2312" w:eastAsia="仿宋-GB2312" w:cs="仿宋-GB2312"/>
          <w:color w:val="000000" w:themeColor="text1"/>
          <w:sz w:val="28"/>
          <w:szCs w:val="28"/>
          <w:lang w:val="en-US" w:eastAsia="zh-CN" w:bidi="ar"/>
          <w14:textFill>
            <w14:solidFill>
              <w14:schemeClr w14:val="tx1"/>
            </w14:solidFill>
          </w14:textFill>
        </w:rPr>
        <w:t>必修课8</w:t>
      </w:r>
      <w:r>
        <w:rPr>
          <w:rFonts w:hint="eastAsia" w:ascii="仿宋-GB2312" w:hAnsi="仿宋-GB2312" w:eastAsia="仿宋-GB2312" w:cs="仿宋-GB2312"/>
          <w:color w:val="000000" w:themeColor="text1"/>
          <w:sz w:val="28"/>
          <w:szCs w:val="28"/>
          <w:lang w:bidi="ar"/>
          <w14:textFill>
            <w14:solidFill>
              <w14:schemeClr w14:val="tx1"/>
            </w14:solidFill>
          </w14:textFill>
        </w:rPr>
        <w:t>学分，</w:t>
      </w:r>
      <w:r>
        <w:rPr>
          <w:rFonts w:hint="eastAsia" w:ascii="仿宋-GB2312" w:hAnsi="仿宋-GB2312" w:eastAsia="仿宋-GB2312" w:cs="仿宋-GB2312"/>
          <w:color w:val="000000" w:themeColor="text1"/>
          <w:sz w:val="28"/>
          <w:szCs w:val="28"/>
          <w:lang w:val="en-US" w:eastAsia="zh-CN" w:bidi="ar"/>
          <w14:textFill>
            <w14:solidFill>
              <w14:schemeClr w14:val="tx1"/>
            </w14:solidFill>
          </w14:textFill>
        </w:rPr>
        <w:t>专业选修课8学分，</w:t>
      </w:r>
      <w:r>
        <w:rPr>
          <w:rFonts w:hint="eastAsia" w:ascii="仿宋-GB2312" w:hAnsi="仿宋-GB2312" w:eastAsia="仿宋-GB2312" w:cs="仿宋-GB2312"/>
          <w:color w:val="000000" w:themeColor="text1"/>
          <w:sz w:val="28"/>
          <w:szCs w:val="28"/>
          <w:lang w:bidi="ar"/>
          <w14:textFill>
            <w14:solidFill>
              <w14:schemeClr w14:val="tx1"/>
            </w14:solidFill>
          </w14:textFill>
        </w:rPr>
        <w:t>实践教学 8 学分。</w:t>
      </w:r>
      <w:r>
        <w:rPr>
          <w:rFonts w:hint="eastAsia" w:ascii="仿宋-GB2312" w:hAnsi="仿宋-GB2312" w:eastAsia="仿宋-GB2312" w:cs="仿宋-GB2312"/>
          <w:sz w:val="28"/>
          <w:szCs w:val="28"/>
          <w:lang w:bidi="ar"/>
        </w:rPr>
        <w:t>另外，非师范类专业毕业生入学后，应至少补修 3 门教师教育课程，不计入总学分。跨专业毕业生入学后，至少补修 2 门学科专业基础课，不计入总学分。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（一）公共必修课（6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1.外语（2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2.政治（4 学分，按国家相关文件要求开设课程）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（二）学位基础课 （8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1.教育原理（2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2.课程与教学论（2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3.教育研究方法（2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4.青少年心理发展与教育（2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（三）专业必修课（8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1.学科课程与教材研究（2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2.学科教学设计与实施研究（2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3.学科专业课程（4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（四）专业选修课 （8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1.学科素养类课程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2.教育专业类课程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3.专业特色类课程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每一类专业选修课至少开设 2 门课程，每门课程 1-2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（五）教育教学实践研究（8 学分）</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教育教学实践研究应注重结合基础教育学校或中等职业学校的教育教学和教育管理实践开展实践反思。教育教学实践研究包括课程与教材开发研究、教学设计与优化研究、课堂教学实践研究、班级与课堂管理研究、学校教育管理研究等。撰写不少于 4 份高质量实践研究报告或研究案例。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1.课程与教材开发研究：对课程与教材的二次开发或校本化处理等实践活动进行研究，撰写课程与教材开发研究报告。职业技术教育领域可结合学科专业新技术、新方法、新手段的发展，开展新教材开发实践研究。</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2.教学设计与优化研究：对教学设计方案的改进、优化等方面的实践进行研究，撰写教学设计案例。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3.课堂教学实践研究：优化课堂教学环节、流程、方法、手段等，提升课堂教学质量的实践研究，撰写课堂教学案例。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4. 班级与课堂管理研究：对班级与课堂的组织管理实践进行研究，撰写相关的教学管理案例报告；</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5.学校教育管理研究（教育管理领域）：针对学校教育管理各方面的实践工作进行研究，撰写教育管理案例。</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（六）考核方式</w:t>
      </w:r>
    </w:p>
    <w:p>
      <w:pPr>
        <w:spacing w:line="360" w:lineRule="auto"/>
        <w:ind w:firstLine="560" w:firstLineChars="200"/>
        <w:rPr>
          <w:rFonts w:hint="eastAsia" w:ascii="仿宋-GB2312" w:hAnsi="仿宋-GB2312" w:eastAsia="仿宋-GB2312" w:cs="仿宋-GB2312"/>
          <w:sz w:val="28"/>
          <w:szCs w:val="28"/>
          <w:lang w:bidi="ar"/>
        </w:rPr>
      </w:pPr>
      <w:r>
        <w:rPr>
          <w:rFonts w:hint="eastAsia" w:ascii="仿宋-GB2312" w:hAnsi="仿宋-GB2312" w:eastAsia="仿宋-GB2312" w:cs="仿宋-GB2312"/>
          <w:sz w:val="28"/>
          <w:szCs w:val="28"/>
          <w:lang w:bidi="ar"/>
        </w:rPr>
        <w:t>采取课程考试、课程论文、调查报告、教学设计、实践（实验）报告等多种评价方式，加强过程性评价，注重课程目标达成度评价，建立基于评价的课程与教学质量持续改进机制。</w:t>
      </w:r>
    </w:p>
    <w:p>
      <w:pPr>
        <w:numPr>
          <w:ilvl w:val="0"/>
          <w:numId w:val="1"/>
        </w:numPr>
        <w:spacing w:line="360" w:lineRule="auto"/>
        <w:ind w:firstLine="643" w:firstLineChars="200"/>
        <w:rPr>
          <w:rFonts w:hint="eastAsia"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bidi="ar"/>
        </w:rPr>
        <w:t>培养过程与方式</w:t>
      </w:r>
    </w:p>
    <w:p>
      <w:pPr>
        <w:spacing w:line="360" w:lineRule="auto"/>
        <w:ind w:firstLine="560" w:firstLineChars="200"/>
        <w:rPr>
          <w:rFonts w:hint="eastAsia" w:ascii="仿宋-GB2312" w:hAnsi="仿宋-GB2312" w:eastAsia="仿宋-GB2312" w:cs="仿宋-GB2312"/>
          <w:sz w:val="28"/>
          <w:szCs w:val="28"/>
          <w:lang w:eastAsia="zh-CN" w:bidi="ar"/>
        </w:rPr>
      </w:pPr>
      <w:r>
        <w:rPr>
          <w:rFonts w:hint="eastAsia" w:ascii="仿宋-GB2312" w:hAnsi="仿宋-GB2312" w:eastAsia="仿宋-GB2312" w:cs="仿宋-GB2312"/>
          <w:sz w:val="28"/>
          <w:szCs w:val="28"/>
          <w:lang w:eastAsia="zh-CN" w:bidi="ar"/>
        </w:rPr>
        <w:t>（</w:t>
      </w:r>
      <w:r>
        <w:rPr>
          <w:rFonts w:hint="eastAsia" w:ascii="仿宋-GB2312" w:hAnsi="仿宋-GB2312" w:eastAsia="仿宋-GB2312" w:cs="仿宋-GB2312"/>
          <w:sz w:val="28"/>
          <w:szCs w:val="28"/>
          <w:lang w:val="en-US" w:eastAsia="zh-CN" w:bidi="ar"/>
        </w:rPr>
        <w:t>请做简要阐述</w:t>
      </w:r>
      <w:r>
        <w:rPr>
          <w:rFonts w:hint="eastAsia" w:ascii="仿宋-GB2312" w:hAnsi="仿宋-GB2312" w:eastAsia="仿宋-GB2312" w:cs="仿宋-GB2312"/>
          <w:sz w:val="28"/>
          <w:szCs w:val="28"/>
          <w:lang w:eastAsia="zh-CN" w:bidi="ar"/>
        </w:rPr>
        <w:t>）</w:t>
      </w:r>
    </w:p>
    <w:p>
      <w:pPr>
        <w:spacing w:line="360" w:lineRule="auto"/>
        <w:ind w:firstLine="643" w:firstLineChars="200"/>
        <w:rPr>
          <w:rFonts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bidi="ar"/>
        </w:rPr>
        <w:t>六、学位论文与学位授予</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（一）开题要求和中期检查</w:t>
      </w:r>
    </w:p>
    <w:p>
      <w:pPr>
        <w:ind w:firstLine="560" w:firstLineChars="200"/>
        <w:rPr>
          <w:rFonts w:hint="eastAsia" w:ascii="仿宋_GB2312" w:hAnsi="Times New Roman" w:eastAsia="仿宋_GB2312" w:cs="仿宋_GB2312"/>
          <w:b/>
          <w:bCs/>
          <w:sz w:val="32"/>
          <w:szCs w:val="32"/>
          <w:lang w:bidi="ar"/>
        </w:rPr>
      </w:pPr>
      <w:r>
        <w:rPr>
          <w:rFonts w:hint="eastAsia" w:ascii="仿宋-GB2312" w:hAnsi="仿宋-GB2312" w:eastAsia="仿宋-GB2312" w:cs="仿宋-GB2312"/>
          <w:sz w:val="28"/>
          <w:szCs w:val="28"/>
          <w:lang w:bidi="ar"/>
        </w:rPr>
        <w:t>（二）论文撰写与答辩</w:t>
      </w:r>
    </w:p>
    <w:p>
      <w:pPr>
        <w:spacing w:line="360" w:lineRule="auto"/>
        <w:ind w:firstLine="643" w:firstLineChars="200"/>
        <w:rPr>
          <w:rFonts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bidi="ar"/>
        </w:rPr>
        <w:t>七、毕业及学位授予</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研究生在修业年限内按照培养方案要求，修满应修学分，完成必修环节，通过学位论文答辩，准予毕业并颁发研究生毕业证书。学位授予工作按照《南京体育学院学位授予工作细则》执行，符合学位授予条件者，经学校学位评定委员会审核，授予教育硕士专业学位。</w:t>
      </w:r>
    </w:p>
    <w:p>
      <w:pPr>
        <w:spacing w:line="360" w:lineRule="auto"/>
        <w:ind w:firstLine="643" w:firstLineChars="200"/>
        <w:rPr>
          <w:rFonts w:ascii="仿宋_GB2312" w:hAnsi="Times New Roman" w:eastAsia="仿宋_GB2312" w:cs="仿宋_GB2312"/>
          <w:b/>
          <w:bCs/>
          <w:sz w:val="32"/>
          <w:szCs w:val="32"/>
          <w:lang w:bidi="ar"/>
        </w:rPr>
      </w:pPr>
      <w:r>
        <w:rPr>
          <w:rFonts w:hint="eastAsia" w:ascii="仿宋_GB2312" w:hAnsi="Times New Roman" w:eastAsia="仿宋_GB2312" w:cs="仿宋_GB2312"/>
          <w:b/>
          <w:bCs/>
          <w:sz w:val="32"/>
          <w:szCs w:val="32"/>
          <w:lang w:bidi="ar"/>
        </w:rPr>
        <w:t>八、其他</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 xml:space="preserve">1.培养方案的制定和修订工作按照全国教育专业学位研究生教育指导委员会“全日制教育硕士专业学位研究生指导性培养方案（修订）”的统一要求，由学校统一布置，由南京体育学院学术指导委员会审核，经学校批准备案后执行。 </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2.培养方案一经批准，应严格执行，不得随意改动。如遇特殊情况确需修订的，必须按上述程序审批。</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 xml:space="preserve">3.指导教师或指导小组应按照培养方案的要求，根据因材施教的原则，指导研究生制定出个人培养计划。 </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t>4.本方案适用于“学科教学（体育）”领域全日制教育硕士专业学位研究生。</w:t>
      </w:r>
    </w:p>
    <w:p>
      <w:pPr>
        <w:ind w:firstLine="560" w:firstLineChars="200"/>
        <w:rPr>
          <w:rFonts w:ascii="仿宋-GB2312" w:hAnsi="仿宋-GB2312" w:eastAsia="仿宋-GB2312" w:cs="仿宋-GB2312"/>
          <w:sz w:val="28"/>
          <w:szCs w:val="28"/>
          <w:lang w:bidi="ar"/>
        </w:rPr>
      </w:pPr>
      <w:r>
        <w:rPr>
          <w:rFonts w:hint="eastAsia" w:ascii="仿宋-GB2312" w:hAnsi="仿宋-GB2312" w:eastAsia="仿宋-GB2312" w:cs="仿宋-GB2312"/>
          <w:sz w:val="28"/>
          <w:szCs w:val="28"/>
          <w:lang w:bidi="ar"/>
        </w:rPr>
        <w:br w:type="page"/>
      </w:r>
    </w:p>
    <w:p>
      <w:pPr>
        <w:spacing w:line="360" w:lineRule="auto"/>
        <w:rPr>
          <w:rFonts w:ascii="Times New Roman" w:hAnsi="Times New Roman"/>
          <w:b/>
        </w:rPr>
      </w:pPr>
      <w:r>
        <w:rPr>
          <w:rFonts w:hint="eastAsia" w:ascii="Times New Roman" w:hAnsi="Times New Roman"/>
          <w:b/>
        </w:rPr>
        <w:t>附：“学科教学（体育）”领域全日制教育硕士专业学位研究生课程设置表</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34"/>
        <w:gridCol w:w="1464"/>
        <w:gridCol w:w="493"/>
        <w:gridCol w:w="2903"/>
        <w:gridCol w:w="586"/>
        <w:gridCol w:w="600"/>
        <w:gridCol w:w="614"/>
        <w:gridCol w:w="627"/>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noWrap/>
            <w:vAlign w:val="center"/>
          </w:tcPr>
          <w:p>
            <w:pPr>
              <w:spacing w:line="276" w:lineRule="auto"/>
              <w:jc w:val="center"/>
              <w:rPr>
                <w:rFonts w:ascii="Times New Roman" w:hAnsi="Times New Roman"/>
              </w:rPr>
            </w:pPr>
            <w:r>
              <w:rPr>
                <w:rFonts w:hint="eastAsia" w:ascii="Times New Roman" w:hAnsi="Times New Roman"/>
              </w:rPr>
              <w:t>课程类别</w:t>
            </w:r>
          </w:p>
        </w:tc>
        <w:tc>
          <w:tcPr>
            <w:tcW w:w="292" w:type="pct"/>
            <w:noWrap/>
            <w:vAlign w:val="center"/>
          </w:tcPr>
          <w:p>
            <w:pPr>
              <w:spacing w:line="276" w:lineRule="auto"/>
              <w:jc w:val="center"/>
              <w:rPr>
                <w:rFonts w:ascii="Times New Roman" w:hAnsi="Times New Roman"/>
              </w:rPr>
            </w:pPr>
            <w:r>
              <w:rPr>
                <w:rFonts w:hint="eastAsia" w:ascii="Times New Roman" w:hAnsi="Times New Roman"/>
              </w:rPr>
              <w:t>编号</w:t>
            </w:r>
          </w:p>
        </w:tc>
        <w:tc>
          <w:tcPr>
            <w:tcW w:w="1724" w:type="pct"/>
            <w:noWrap/>
            <w:vAlign w:val="center"/>
          </w:tcPr>
          <w:p>
            <w:pPr>
              <w:spacing w:line="276" w:lineRule="auto"/>
              <w:jc w:val="center"/>
              <w:rPr>
                <w:rFonts w:ascii="Times New Roman" w:hAnsi="Times New Roman"/>
              </w:rPr>
            </w:pPr>
            <w:r>
              <w:rPr>
                <w:rFonts w:hint="eastAsia" w:ascii="Times New Roman" w:hAnsi="Times New Roman"/>
              </w:rPr>
              <w:t>课程名称</w:t>
            </w:r>
          </w:p>
        </w:tc>
        <w:tc>
          <w:tcPr>
            <w:tcW w:w="348" w:type="pct"/>
            <w:noWrap/>
            <w:vAlign w:val="center"/>
          </w:tcPr>
          <w:p>
            <w:pPr>
              <w:spacing w:line="276" w:lineRule="auto"/>
              <w:jc w:val="center"/>
              <w:rPr>
                <w:rFonts w:ascii="Times New Roman" w:hAnsi="Times New Roman"/>
              </w:rPr>
            </w:pPr>
            <w:r>
              <w:rPr>
                <w:rFonts w:hint="eastAsia" w:ascii="Times New Roman" w:hAnsi="Times New Roman"/>
              </w:rPr>
              <w:t>学时</w:t>
            </w:r>
          </w:p>
        </w:tc>
        <w:tc>
          <w:tcPr>
            <w:tcW w:w="356" w:type="pct"/>
            <w:noWrap/>
            <w:vAlign w:val="center"/>
          </w:tcPr>
          <w:p>
            <w:pPr>
              <w:spacing w:line="276" w:lineRule="auto"/>
              <w:jc w:val="center"/>
              <w:rPr>
                <w:rFonts w:ascii="Times New Roman" w:hAnsi="Times New Roman"/>
              </w:rPr>
            </w:pPr>
            <w:r>
              <w:rPr>
                <w:rFonts w:hint="eastAsia" w:ascii="Times New Roman" w:hAnsi="Times New Roman"/>
              </w:rPr>
              <w:t>学分</w:t>
            </w:r>
          </w:p>
        </w:tc>
        <w:tc>
          <w:tcPr>
            <w:tcW w:w="364" w:type="pct"/>
            <w:noWrap/>
            <w:vAlign w:val="center"/>
          </w:tcPr>
          <w:p>
            <w:pPr>
              <w:spacing w:line="276" w:lineRule="auto"/>
              <w:jc w:val="center"/>
              <w:rPr>
                <w:rFonts w:ascii="Times New Roman" w:hAnsi="Times New Roman"/>
              </w:rPr>
            </w:pPr>
            <w:r>
              <w:rPr>
                <w:rFonts w:hint="eastAsia" w:ascii="Times New Roman" w:hAnsi="Times New Roman"/>
              </w:rPr>
              <w:t>开课</w:t>
            </w:r>
          </w:p>
          <w:p>
            <w:pPr>
              <w:spacing w:line="276" w:lineRule="auto"/>
              <w:jc w:val="center"/>
              <w:rPr>
                <w:rFonts w:ascii="Times New Roman" w:hAnsi="Times New Roman"/>
              </w:rPr>
            </w:pPr>
            <w:r>
              <w:rPr>
                <w:rFonts w:hint="eastAsia" w:ascii="Times New Roman" w:hAnsi="Times New Roman"/>
              </w:rPr>
              <w:t>学期</w:t>
            </w:r>
          </w:p>
        </w:tc>
        <w:tc>
          <w:tcPr>
            <w:tcW w:w="372" w:type="pct"/>
            <w:noWrap/>
            <w:vAlign w:val="center"/>
          </w:tcPr>
          <w:p>
            <w:pPr>
              <w:spacing w:line="276" w:lineRule="auto"/>
              <w:jc w:val="center"/>
              <w:rPr>
                <w:rFonts w:hint="eastAsia" w:ascii="Times New Roman" w:hAnsi="Times New Roman"/>
                <w:lang w:val="en-US" w:eastAsia="zh-CN"/>
              </w:rPr>
            </w:pPr>
            <w:r>
              <w:rPr>
                <w:rFonts w:hint="eastAsia" w:ascii="Times New Roman" w:hAnsi="Times New Roman"/>
                <w:lang w:val="en-US" w:eastAsia="zh-CN"/>
              </w:rPr>
              <w:t>考核</w:t>
            </w:r>
          </w:p>
          <w:p>
            <w:pPr>
              <w:spacing w:line="276" w:lineRule="auto"/>
              <w:jc w:val="center"/>
              <w:rPr>
                <w:rFonts w:hint="default" w:ascii="Times New Roman" w:hAnsi="Times New Roman"/>
                <w:lang w:val="en-US" w:eastAsia="zh-CN"/>
              </w:rPr>
            </w:pPr>
            <w:r>
              <w:rPr>
                <w:rFonts w:hint="eastAsia" w:ascii="Times New Roman" w:hAnsi="Times New Roman"/>
                <w:lang w:val="en-US" w:eastAsia="zh-CN"/>
              </w:rPr>
              <w:t>方式</w:t>
            </w:r>
          </w:p>
        </w:tc>
        <w:tc>
          <w:tcPr>
            <w:tcW w:w="413" w:type="pct"/>
            <w:noWrap/>
            <w:vAlign w:val="center"/>
          </w:tcPr>
          <w:p>
            <w:pPr>
              <w:spacing w:line="276" w:lineRule="auto"/>
              <w:jc w:val="center"/>
              <w:rPr>
                <w:rFonts w:ascii="Times New Roman" w:hAnsi="Times New Roman"/>
              </w:rPr>
            </w:pPr>
            <w:r>
              <w:rPr>
                <w:rFonts w:hint="eastAsia" w:ascii="Times New Roman" w:hAnsi="Times New Roma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restart"/>
            <w:noWrap/>
            <w:textDirection w:val="tbRlV"/>
            <w:vAlign w:val="center"/>
          </w:tcPr>
          <w:p>
            <w:pPr>
              <w:spacing w:line="276" w:lineRule="auto"/>
              <w:jc w:val="center"/>
              <w:rPr>
                <w:rFonts w:hint="default" w:ascii="Times New Roman" w:hAnsi="Times New Roman" w:eastAsiaTheme="minorEastAsia"/>
                <w:sz w:val="22"/>
                <w:szCs w:val="24"/>
                <w:lang w:val="en-US" w:eastAsia="zh-CN"/>
              </w:rPr>
            </w:pPr>
            <w:r>
              <w:rPr>
                <w:rFonts w:hint="eastAsia" w:ascii="Times New Roman" w:hAnsi="Times New Roman"/>
                <w:sz w:val="22"/>
                <w:szCs w:val="24"/>
                <w:lang w:val="en-US" w:eastAsia="zh-CN"/>
              </w:rPr>
              <w:t>公共必修课</w:t>
            </w:r>
          </w:p>
        </w:tc>
        <w:tc>
          <w:tcPr>
            <w:tcW w:w="292" w:type="pct"/>
            <w:noWrap/>
            <w:vAlign w:val="center"/>
          </w:tcPr>
          <w:p>
            <w:pPr>
              <w:spacing w:line="276" w:lineRule="auto"/>
              <w:jc w:val="center"/>
              <w:rPr>
                <w:rFonts w:ascii="Times New Roman" w:hAnsi="Times New Roman"/>
              </w:rPr>
            </w:pPr>
            <w:r>
              <w:rPr>
                <w:rFonts w:hint="eastAsia" w:ascii="Times New Roman" w:hAnsi="Times New Roman"/>
              </w:rPr>
              <w:t>1</w:t>
            </w:r>
          </w:p>
        </w:tc>
        <w:tc>
          <w:tcPr>
            <w:tcW w:w="1724"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外语</w:t>
            </w:r>
          </w:p>
        </w:tc>
        <w:tc>
          <w:tcPr>
            <w:tcW w:w="348" w:type="pct"/>
            <w:noWrap/>
            <w:vAlign w:val="center"/>
          </w:tcPr>
          <w:p>
            <w:pPr>
              <w:spacing w:line="276" w:lineRule="auto"/>
              <w:jc w:val="center"/>
              <w:rPr>
                <w:rFonts w:ascii="Times New Roman" w:hAnsi="Times New Roman"/>
              </w:rPr>
            </w:pPr>
            <w:r>
              <w:rPr>
                <w:rFonts w:hint="eastAsia" w:ascii="Times New Roman" w:hAnsi="Times New Roman"/>
              </w:rPr>
              <w:t>32</w:t>
            </w:r>
          </w:p>
        </w:tc>
        <w:tc>
          <w:tcPr>
            <w:tcW w:w="356"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2</w:t>
            </w:r>
          </w:p>
        </w:tc>
        <w:tc>
          <w:tcPr>
            <w:tcW w:w="364"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1</w:t>
            </w:r>
          </w:p>
        </w:tc>
        <w:tc>
          <w:tcPr>
            <w:tcW w:w="372" w:type="pct"/>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考试</w:t>
            </w:r>
          </w:p>
        </w:tc>
        <w:tc>
          <w:tcPr>
            <w:tcW w:w="413" w:type="pct"/>
            <w:vMerge w:val="restart"/>
            <w:vAlign w:val="center"/>
          </w:tcPr>
          <w:p>
            <w:pPr>
              <w:spacing w:line="276" w:lineRule="auto"/>
              <w:jc w:val="center"/>
              <w:rPr>
                <w:rFonts w:ascii="Times New Roman" w:hAnsi="Times New Roman"/>
              </w:rPr>
            </w:pPr>
            <w:r>
              <w:rPr>
                <w:rFonts w:hint="eastAsia" w:ascii="Times New Roman" w:hAnsi="Times New Roman"/>
                <w:lang w:val="en-US" w:eastAsia="zh-CN"/>
              </w:rPr>
              <w:t>6</w:t>
            </w:r>
            <w:r>
              <w:rPr>
                <w:rFonts w:hint="eastAsia" w:ascii="Times New Roman" w:hAnsi="Times New Roman"/>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 w:hRule="atLeast"/>
        </w:trPr>
        <w:tc>
          <w:tcPr>
            <w:tcW w:w="1127" w:type="pct"/>
            <w:gridSpan w:val="2"/>
            <w:vMerge w:val="continue"/>
            <w:textDirection w:val="tbRlV"/>
            <w:vAlign w:val="center"/>
          </w:tcPr>
          <w:p>
            <w:pPr>
              <w:spacing w:line="276" w:lineRule="auto"/>
              <w:jc w:val="center"/>
              <w:rPr>
                <w:rFonts w:ascii="Times New Roman" w:hAnsi="Times New Roman"/>
                <w:sz w:val="22"/>
                <w:szCs w:val="24"/>
              </w:rPr>
            </w:pPr>
          </w:p>
        </w:tc>
        <w:tc>
          <w:tcPr>
            <w:tcW w:w="292" w:type="pct"/>
            <w:noWrap/>
            <w:vAlign w:val="center"/>
          </w:tcPr>
          <w:p>
            <w:pPr>
              <w:spacing w:line="276" w:lineRule="auto"/>
              <w:jc w:val="center"/>
              <w:rPr>
                <w:rFonts w:ascii="Times New Roman" w:hAnsi="Times New Roman"/>
              </w:rPr>
            </w:pPr>
            <w:r>
              <w:rPr>
                <w:rFonts w:hint="eastAsia" w:ascii="Times New Roman" w:hAnsi="Times New Roman"/>
              </w:rPr>
              <w:t>2</w:t>
            </w:r>
          </w:p>
        </w:tc>
        <w:tc>
          <w:tcPr>
            <w:tcW w:w="1724" w:type="pct"/>
            <w:noWrap/>
            <w:vAlign w:val="center"/>
          </w:tcPr>
          <w:p>
            <w:pPr>
              <w:spacing w:line="276" w:lineRule="auto"/>
              <w:jc w:val="center"/>
              <w:rPr>
                <w:rFonts w:hint="eastAsia" w:ascii="Times New Roman" w:hAnsi="Times New Roman"/>
                <w:lang w:val="en-US" w:eastAsia="zh-CN"/>
              </w:rPr>
            </w:pPr>
            <w:r>
              <w:rPr>
                <w:rFonts w:hint="eastAsia" w:ascii="Times New Roman" w:hAnsi="Times New Roman"/>
                <w:lang w:val="en-US" w:eastAsia="zh-CN"/>
              </w:rPr>
              <w:t>新时代中国特色社会主义理论与实践</w:t>
            </w:r>
          </w:p>
        </w:tc>
        <w:tc>
          <w:tcPr>
            <w:tcW w:w="348" w:type="pct"/>
            <w:noWrap/>
            <w:vAlign w:val="center"/>
          </w:tcPr>
          <w:p>
            <w:pPr>
              <w:spacing w:line="276" w:lineRule="auto"/>
              <w:jc w:val="center"/>
              <w:rPr>
                <w:rFonts w:ascii="Times New Roman" w:hAnsi="Times New Roman"/>
              </w:rPr>
            </w:pPr>
            <w:r>
              <w:rPr>
                <w:rFonts w:hint="eastAsia" w:ascii="Times New Roman" w:hAnsi="Times New Roman"/>
              </w:rPr>
              <w:t>32</w:t>
            </w:r>
          </w:p>
        </w:tc>
        <w:tc>
          <w:tcPr>
            <w:tcW w:w="356" w:type="pct"/>
            <w:noWrap/>
            <w:vAlign w:val="center"/>
          </w:tcPr>
          <w:p>
            <w:pPr>
              <w:spacing w:line="276" w:lineRule="auto"/>
              <w:jc w:val="center"/>
              <w:rPr>
                <w:rFonts w:hint="default" w:ascii="Times New Roman" w:hAnsi="Times New Roman" w:eastAsiaTheme="minorEastAsia"/>
                <w:lang w:val="en-US" w:eastAsia="zh-CN"/>
              </w:rPr>
            </w:pPr>
            <w:r>
              <w:rPr>
                <w:rFonts w:hint="eastAsia" w:ascii="Times New Roman" w:hAnsi="Times New Roman"/>
                <w:lang w:val="en-US" w:eastAsia="zh-CN"/>
              </w:rPr>
              <w:t>2</w:t>
            </w:r>
          </w:p>
        </w:tc>
        <w:tc>
          <w:tcPr>
            <w:tcW w:w="364"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1</w:t>
            </w:r>
          </w:p>
        </w:tc>
        <w:tc>
          <w:tcPr>
            <w:tcW w:w="372" w:type="pct"/>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考试</w:t>
            </w: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127" w:type="pct"/>
            <w:gridSpan w:val="2"/>
            <w:vMerge w:val="continue"/>
            <w:textDirection w:val="tbRlV"/>
            <w:vAlign w:val="center"/>
          </w:tcPr>
          <w:p>
            <w:pPr>
              <w:spacing w:line="276" w:lineRule="auto"/>
              <w:jc w:val="center"/>
              <w:rPr>
                <w:rFonts w:ascii="Times New Roman" w:hAnsi="Times New Roman"/>
                <w:sz w:val="22"/>
                <w:szCs w:val="24"/>
              </w:rPr>
            </w:pP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3</w:t>
            </w:r>
          </w:p>
        </w:tc>
        <w:tc>
          <w:tcPr>
            <w:tcW w:w="1724" w:type="pct"/>
            <w:noWrap/>
            <w:vAlign w:val="center"/>
          </w:tcPr>
          <w:p>
            <w:pPr>
              <w:spacing w:line="276" w:lineRule="auto"/>
              <w:jc w:val="center"/>
              <w:rPr>
                <w:rFonts w:hint="eastAsia" w:ascii="Times New Roman" w:hAnsi="Times New Roman"/>
                <w:lang w:val="en-US" w:eastAsia="zh-CN"/>
              </w:rPr>
            </w:pPr>
            <w:r>
              <w:rPr>
                <w:rFonts w:hint="eastAsia" w:ascii="Times New Roman" w:hAnsi="Times New Roman"/>
                <w:lang w:val="en-US" w:eastAsia="zh-CN"/>
              </w:rPr>
              <w:t>习近平总书记关于教育的重要论述研究</w:t>
            </w:r>
          </w:p>
        </w:tc>
        <w:tc>
          <w:tcPr>
            <w:tcW w:w="348" w:type="pct"/>
            <w:noWrap/>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18</w:t>
            </w:r>
          </w:p>
        </w:tc>
        <w:tc>
          <w:tcPr>
            <w:tcW w:w="356" w:type="pct"/>
            <w:noWrap/>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1</w:t>
            </w:r>
          </w:p>
        </w:tc>
        <w:tc>
          <w:tcPr>
            <w:tcW w:w="364"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2</w:t>
            </w:r>
          </w:p>
        </w:tc>
        <w:tc>
          <w:tcPr>
            <w:tcW w:w="372" w:type="pct"/>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考试</w:t>
            </w: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127" w:type="pct"/>
            <w:gridSpan w:val="2"/>
            <w:vMerge w:val="continue"/>
            <w:textDirection w:val="tbRlV"/>
            <w:vAlign w:val="center"/>
          </w:tcPr>
          <w:p>
            <w:pPr>
              <w:spacing w:line="276" w:lineRule="auto"/>
              <w:jc w:val="center"/>
              <w:rPr>
                <w:rFonts w:ascii="Times New Roman" w:hAnsi="Times New Roman"/>
                <w:sz w:val="22"/>
                <w:szCs w:val="24"/>
              </w:rPr>
            </w:pP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4</w:t>
            </w:r>
          </w:p>
        </w:tc>
        <w:tc>
          <w:tcPr>
            <w:tcW w:w="1724" w:type="pct"/>
            <w:noWrap/>
            <w:vAlign w:val="center"/>
          </w:tcPr>
          <w:p>
            <w:pPr>
              <w:keepNext w:val="0"/>
              <w:keepLines w:val="0"/>
              <w:widowControl/>
              <w:suppressLineNumbers w:val="0"/>
              <w:jc w:val="center"/>
              <w:rPr>
                <w:rFonts w:hint="default" w:ascii="Times New Roman" w:hAnsi="Times New Roman" w:eastAsiaTheme="minorEastAsia"/>
                <w:lang w:val="en-US" w:eastAsia="zh-CN"/>
              </w:rPr>
            </w:pPr>
            <w:r>
              <w:rPr>
                <w:rFonts w:hint="eastAsia" w:ascii="Times New Roman" w:hAnsi="Times New Roman"/>
                <w:lang w:val="en-US" w:eastAsia="zh-CN"/>
              </w:rPr>
              <w:t>自然辩证法</w:t>
            </w:r>
          </w:p>
        </w:tc>
        <w:tc>
          <w:tcPr>
            <w:tcW w:w="348" w:type="pct"/>
            <w:noWrap/>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18</w:t>
            </w:r>
          </w:p>
        </w:tc>
        <w:tc>
          <w:tcPr>
            <w:tcW w:w="356" w:type="pct"/>
            <w:noWrap/>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1</w:t>
            </w:r>
          </w:p>
        </w:tc>
        <w:tc>
          <w:tcPr>
            <w:tcW w:w="364"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2</w:t>
            </w:r>
          </w:p>
        </w:tc>
        <w:tc>
          <w:tcPr>
            <w:tcW w:w="372" w:type="pct"/>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考试</w:t>
            </w: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 w:hRule="atLeast"/>
        </w:trPr>
        <w:tc>
          <w:tcPr>
            <w:tcW w:w="1127" w:type="pct"/>
            <w:gridSpan w:val="2"/>
            <w:vMerge w:val="restart"/>
            <w:textDirection w:val="tbRlV"/>
            <w:vAlign w:val="center"/>
          </w:tcPr>
          <w:p>
            <w:pPr>
              <w:spacing w:line="276" w:lineRule="auto"/>
              <w:jc w:val="center"/>
              <w:rPr>
                <w:rFonts w:ascii="Times New Roman" w:hAnsi="Times New Roman"/>
              </w:rPr>
            </w:pPr>
            <w:r>
              <w:rPr>
                <w:rFonts w:hint="eastAsia" w:ascii="Times New Roman" w:hAnsi="Times New Roman"/>
                <w:lang w:val="en-US" w:eastAsia="zh-CN"/>
              </w:rPr>
              <w:t>学位基础</w:t>
            </w:r>
            <w:r>
              <w:rPr>
                <w:rFonts w:hint="eastAsia" w:ascii="Times New Roman" w:hAnsi="Times New Roman"/>
              </w:rPr>
              <w:t>课</w:t>
            </w: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5</w:t>
            </w:r>
          </w:p>
        </w:tc>
        <w:tc>
          <w:tcPr>
            <w:tcW w:w="1724" w:type="pct"/>
            <w:noWrap/>
            <w:vAlign w:val="center"/>
          </w:tcPr>
          <w:p>
            <w:pPr>
              <w:keepNext w:val="0"/>
              <w:keepLines w:val="0"/>
              <w:widowControl/>
              <w:suppressLineNumbers w:val="0"/>
              <w:jc w:val="center"/>
              <w:rPr>
                <w:rFonts w:hint="default" w:ascii="Times New Roman" w:hAnsi="Times New Roman" w:eastAsiaTheme="minorEastAsia"/>
                <w:lang w:val="en-US" w:eastAsia="zh-CN"/>
              </w:rPr>
            </w:pPr>
            <w:r>
              <w:rPr>
                <w:rFonts w:hint="eastAsia" w:ascii="Times New Roman" w:hAnsi="Times New Roman"/>
                <w:lang w:val="en-US" w:eastAsia="zh-CN"/>
              </w:rPr>
              <w:t>教育原理</w:t>
            </w:r>
          </w:p>
        </w:tc>
        <w:tc>
          <w:tcPr>
            <w:tcW w:w="348" w:type="pct"/>
            <w:noWrap/>
            <w:vAlign w:val="center"/>
          </w:tcPr>
          <w:p>
            <w:pPr>
              <w:spacing w:line="276" w:lineRule="auto"/>
              <w:jc w:val="center"/>
              <w:rPr>
                <w:rFonts w:hint="default" w:ascii="Times New Roman" w:hAnsi="Times New Roman" w:eastAsiaTheme="minorEastAsia"/>
                <w:lang w:val="en-US" w:eastAsia="zh-CN"/>
              </w:rPr>
            </w:pPr>
          </w:p>
        </w:tc>
        <w:tc>
          <w:tcPr>
            <w:tcW w:w="356" w:type="pct"/>
            <w:noWrap/>
            <w:vAlign w:val="center"/>
          </w:tcPr>
          <w:p>
            <w:pPr>
              <w:spacing w:line="276" w:lineRule="auto"/>
              <w:jc w:val="center"/>
              <w:rPr>
                <w:rFonts w:hint="default" w:ascii="Times New Roman" w:hAnsi="Times New Roman"/>
                <w:lang w:val="en-US" w:eastAsia="zh-CN"/>
              </w:rPr>
            </w:pPr>
            <w:r>
              <w:rPr>
                <w:rFonts w:hint="eastAsia" w:ascii="Times New Roman" w:hAnsi="Times New Roman"/>
                <w:lang w:val="en-US" w:eastAsia="zh-CN"/>
              </w:rPr>
              <w:t>2</w:t>
            </w:r>
          </w:p>
        </w:tc>
        <w:tc>
          <w:tcPr>
            <w:tcW w:w="364" w:type="pct"/>
            <w:noWrap/>
            <w:vAlign w:val="center"/>
          </w:tcPr>
          <w:p>
            <w:pPr>
              <w:spacing w:line="276" w:lineRule="auto"/>
              <w:jc w:val="center"/>
              <w:rPr>
                <w:rFonts w:hint="eastAsia" w:ascii="Times New Roman" w:hAnsi="Times New Roman"/>
              </w:rPr>
            </w:pPr>
          </w:p>
        </w:tc>
        <w:tc>
          <w:tcPr>
            <w:tcW w:w="372" w:type="pct"/>
            <w:vAlign w:val="center"/>
          </w:tcPr>
          <w:p>
            <w:pPr>
              <w:spacing w:line="276" w:lineRule="auto"/>
              <w:jc w:val="center"/>
              <w:rPr>
                <w:rFonts w:hint="eastAsia" w:ascii="Times New Roman" w:hAnsi="Times New Roman"/>
              </w:rPr>
            </w:pPr>
          </w:p>
        </w:tc>
        <w:tc>
          <w:tcPr>
            <w:tcW w:w="413" w:type="pct"/>
            <w:vMerge w:val="restart"/>
            <w:vAlign w:val="center"/>
          </w:tcPr>
          <w:p>
            <w:pPr>
              <w:spacing w:line="276" w:lineRule="auto"/>
              <w:jc w:val="center"/>
              <w:rPr>
                <w:rFonts w:hint="default" w:ascii="Times New Roman" w:hAnsi="Times New Roman" w:eastAsiaTheme="minorEastAsia"/>
                <w:lang w:val="en-US" w:eastAsia="zh-CN"/>
              </w:rPr>
            </w:pPr>
            <w:r>
              <w:rPr>
                <w:rFonts w:hint="eastAsia" w:ascii="Times New Roman" w:hAnsi="Times New Roman"/>
                <w:lang w:val="en-US" w:eastAsia="zh-CN"/>
              </w:rPr>
              <w:t>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6</w:t>
            </w:r>
          </w:p>
        </w:tc>
        <w:tc>
          <w:tcPr>
            <w:tcW w:w="1724" w:type="pct"/>
            <w:noWrap/>
            <w:vAlign w:val="center"/>
          </w:tcPr>
          <w:p>
            <w:pPr>
              <w:spacing w:line="276" w:lineRule="auto"/>
              <w:jc w:val="center"/>
              <w:rPr>
                <w:rFonts w:ascii="Times New Roman" w:hAnsi="Times New Roman"/>
              </w:rPr>
            </w:pPr>
            <w:r>
              <w:rPr>
                <w:rFonts w:hint="eastAsia" w:ascii="Times New Roman" w:hAnsi="Times New Roman"/>
              </w:rPr>
              <w:t>课程与教学论</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7</w:t>
            </w:r>
          </w:p>
        </w:tc>
        <w:tc>
          <w:tcPr>
            <w:tcW w:w="1724" w:type="pct"/>
            <w:noWrap/>
            <w:vAlign w:val="center"/>
          </w:tcPr>
          <w:p>
            <w:pPr>
              <w:spacing w:line="276" w:lineRule="auto"/>
              <w:jc w:val="center"/>
              <w:rPr>
                <w:rFonts w:ascii="Times New Roman" w:hAnsi="Times New Roman"/>
              </w:rPr>
            </w:pPr>
            <w:r>
              <w:rPr>
                <w:rFonts w:hint="eastAsia" w:ascii="Times New Roman" w:hAnsi="Times New Roman"/>
              </w:rPr>
              <w:t>教育研究方法</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8</w:t>
            </w:r>
          </w:p>
        </w:tc>
        <w:tc>
          <w:tcPr>
            <w:tcW w:w="1724" w:type="pct"/>
            <w:noWrap/>
            <w:vAlign w:val="center"/>
          </w:tcPr>
          <w:p>
            <w:pPr>
              <w:spacing w:line="276" w:lineRule="auto"/>
              <w:jc w:val="center"/>
              <w:rPr>
                <w:rFonts w:ascii="Times New Roman" w:hAnsi="Times New Roman"/>
              </w:rPr>
            </w:pPr>
            <w:r>
              <w:rPr>
                <w:rFonts w:hint="eastAsia" w:ascii="Times New Roman" w:hAnsi="Times New Roman"/>
              </w:rPr>
              <w:t>青少年心理发展与教育</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restart"/>
            <w:noWrap/>
            <w:textDirection w:val="tbRlV"/>
            <w:vAlign w:val="center"/>
          </w:tcPr>
          <w:p>
            <w:pPr>
              <w:spacing w:line="276" w:lineRule="auto"/>
              <w:jc w:val="center"/>
              <w:rPr>
                <w:rFonts w:ascii="Times New Roman" w:hAnsi="Times New Roman"/>
              </w:rPr>
            </w:pPr>
            <w:r>
              <w:rPr>
                <w:rFonts w:hint="eastAsia" w:ascii="Times New Roman" w:hAnsi="Times New Roman"/>
              </w:rPr>
              <w:t>专业必修课</w:t>
            </w:r>
          </w:p>
        </w:tc>
        <w:tc>
          <w:tcPr>
            <w:tcW w:w="292"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9</w:t>
            </w:r>
          </w:p>
        </w:tc>
        <w:tc>
          <w:tcPr>
            <w:tcW w:w="1724" w:type="pct"/>
            <w:noWrap/>
            <w:vAlign w:val="center"/>
          </w:tcPr>
          <w:p>
            <w:pPr>
              <w:spacing w:line="276" w:lineRule="auto"/>
              <w:jc w:val="center"/>
              <w:rPr>
                <w:rFonts w:hint="eastAsia" w:ascii="Times New Roman" w:hAnsi="Times New Roman"/>
              </w:rPr>
            </w:pPr>
            <w:r>
              <w:rPr>
                <w:rFonts w:hint="eastAsia" w:ascii="Times New Roman" w:hAnsi="Times New Roman"/>
                <w:lang w:val="en-US" w:eastAsia="zh-CN"/>
              </w:rPr>
              <w:t>学科课程与教材研究</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restart"/>
            <w:vAlign w:val="center"/>
          </w:tcPr>
          <w:p>
            <w:pPr>
              <w:spacing w:line="276" w:lineRule="auto"/>
              <w:jc w:val="center"/>
              <w:rPr>
                <w:rFonts w:ascii="Times New Roman" w:hAnsi="Times New Roman"/>
              </w:rPr>
            </w:pPr>
            <w:r>
              <w:rPr>
                <w:rFonts w:hint="eastAsia" w:ascii="Times New Roman" w:hAnsi="Times New Roman"/>
                <w:lang w:val="en-US" w:eastAsia="zh-CN"/>
              </w:rPr>
              <w:t>8</w:t>
            </w:r>
            <w:r>
              <w:rPr>
                <w:rFonts w:hint="eastAsia" w:ascii="Times New Roman" w:hAnsi="Times New Roman"/>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hint="default" w:ascii="Times New Roman" w:hAnsi="Times New Roman" w:eastAsiaTheme="minorEastAsia"/>
                <w:lang w:val="en-US" w:eastAsia="zh-CN"/>
              </w:rPr>
            </w:pPr>
            <w:r>
              <w:rPr>
                <w:rFonts w:hint="eastAsia" w:ascii="Times New Roman" w:hAnsi="Times New Roman"/>
                <w:lang w:val="en-US" w:eastAsia="zh-CN"/>
              </w:rPr>
              <w:t>10</w:t>
            </w:r>
          </w:p>
        </w:tc>
        <w:tc>
          <w:tcPr>
            <w:tcW w:w="1724" w:type="pct"/>
            <w:noWrap/>
            <w:vAlign w:val="center"/>
          </w:tcPr>
          <w:p>
            <w:pPr>
              <w:spacing w:line="276" w:lineRule="auto"/>
              <w:jc w:val="center"/>
              <w:rPr>
                <w:rFonts w:hint="eastAsia" w:ascii="Times New Roman" w:hAnsi="Times New Roman"/>
              </w:rPr>
            </w:pPr>
            <w:r>
              <w:rPr>
                <w:rFonts w:hint="eastAsia" w:ascii="Times New Roman" w:hAnsi="Times New Roman"/>
                <w:lang w:val="en-US" w:eastAsia="zh-CN"/>
              </w:rPr>
              <w:t>学科教学设计与实施研究</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hint="default" w:ascii="Times New Roman" w:hAnsi="Times New Roman" w:eastAsiaTheme="minorEastAsia"/>
                <w:lang w:val="en-US" w:eastAsia="zh-CN"/>
              </w:rPr>
            </w:pPr>
            <w:r>
              <w:rPr>
                <w:rFonts w:hint="eastAsia" w:ascii="Times New Roman" w:hAnsi="Times New Roman"/>
                <w:lang w:val="en-US" w:eastAsia="zh-CN"/>
              </w:rPr>
              <w:t>11</w:t>
            </w:r>
          </w:p>
        </w:tc>
        <w:tc>
          <w:tcPr>
            <w:tcW w:w="1724" w:type="pct"/>
            <w:noWrap/>
            <w:vAlign w:val="center"/>
          </w:tcPr>
          <w:p>
            <w:pPr>
              <w:spacing w:line="276" w:lineRule="auto"/>
              <w:jc w:val="center"/>
              <w:rPr>
                <w:rFonts w:hint="eastAsia" w:ascii="Times New Roman" w:hAnsi="Times New Roman"/>
              </w:rPr>
            </w:pPr>
            <w:r>
              <w:rPr>
                <w:rFonts w:hint="eastAsia" w:ascii="Times New Roman" w:hAnsi="Times New Roman"/>
                <w:lang w:val="en-US" w:eastAsia="zh-CN"/>
              </w:rPr>
              <w:t>学科专业课程</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hint="eastAsia" w:ascii="Times New Roman" w:hAnsi="Times New Roman" w:eastAsiaTheme="minorEastAsia"/>
                <w:lang w:val="en-US" w:eastAsia="zh-CN"/>
              </w:rPr>
            </w:pPr>
            <w:r>
              <w:rPr>
                <w:rFonts w:hint="eastAsia" w:ascii="Times New Roman" w:hAnsi="Times New Roman"/>
                <w:lang w:val="en-US" w:eastAsia="zh-CN"/>
              </w:rPr>
              <w:t>4</w:t>
            </w: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restart"/>
            <w:textDirection w:val="tbRlV"/>
            <w:vAlign w:val="center"/>
          </w:tcPr>
          <w:p>
            <w:pPr>
              <w:spacing w:line="276" w:lineRule="auto"/>
              <w:ind w:left="113" w:right="113"/>
              <w:jc w:val="center"/>
              <w:rPr>
                <w:rFonts w:ascii="Times New Roman" w:hAnsi="Times New Roman"/>
              </w:rPr>
            </w:pPr>
            <w:r>
              <w:rPr>
                <w:rFonts w:hint="eastAsia" w:ascii="Times New Roman" w:hAnsi="Times New Roman"/>
              </w:rPr>
              <w:t>专业选修课</w:t>
            </w:r>
          </w:p>
        </w:tc>
        <w:tc>
          <w:tcPr>
            <w:tcW w:w="869" w:type="pct"/>
            <w:vMerge w:val="restart"/>
            <w:noWrap/>
            <w:vAlign w:val="center"/>
          </w:tcPr>
          <w:p>
            <w:pPr>
              <w:spacing w:line="276" w:lineRule="auto"/>
              <w:jc w:val="center"/>
              <w:rPr>
                <w:rFonts w:hint="eastAsia" w:ascii="宋体" w:hAnsi="宋体" w:eastAsia="宋体" w:cs="宋体"/>
                <w:sz w:val="21"/>
                <w:szCs w:val="21"/>
              </w:rPr>
            </w:pPr>
            <w:r>
              <w:rPr>
                <w:rFonts w:hint="eastAsia" w:ascii="宋体" w:hAnsi="宋体" w:eastAsia="宋体" w:cs="宋体"/>
                <w:sz w:val="21"/>
                <w:szCs w:val="21"/>
                <w:lang w:bidi="ar"/>
              </w:rPr>
              <w:t>学科素养类</w:t>
            </w: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restart"/>
            <w:vAlign w:val="center"/>
          </w:tcPr>
          <w:p>
            <w:pPr>
              <w:spacing w:line="276" w:lineRule="auto"/>
              <w:jc w:val="center"/>
              <w:rPr>
                <w:rFonts w:ascii="Times New Roman" w:hAnsi="Times New Roman"/>
              </w:rPr>
            </w:pPr>
            <w:r>
              <w:rPr>
                <w:rFonts w:hint="eastAsia" w:ascii="Times New Roman" w:hAnsi="Times New Roman"/>
              </w:rPr>
              <w:t>每个方向必选1门课程，选修不少于</w:t>
            </w:r>
            <w:r>
              <w:rPr>
                <w:rFonts w:hint="eastAsia" w:ascii="Times New Roman" w:hAnsi="Times New Roman"/>
                <w:lang w:val="en-US" w:eastAsia="zh-CN"/>
              </w:rPr>
              <w:t>8</w:t>
            </w:r>
            <w:r>
              <w:rPr>
                <w:rFonts w:hint="eastAsia" w:ascii="Times New Roman" w:hAnsi="Times New Roman"/>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hint="eastAsia" w:ascii="宋体" w:hAnsi="宋体" w:eastAsia="宋体" w:cs="宋体"/>
                <w:sz w:val="21"/>
                <w:szCs w:val="21"/>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hint="eastAsia" w:ascii="宋体" w:hAnsi="宋体" w:eastAsia="宋体" w:cs="宋体"/>
                <w:sz w:val="21"/>
                <w:szCs w:val="21"/>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restart"/>
            <w:noWrap/>
            <w:vAlign w:val="center"/>
          </w:tcPr>
          <w:p>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教育专业类</w:t>
            </w: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hint="eastAsia" w:ascii="宋体" w:hAnsi="宋体" w:eastAsia="宋体" w:cs="宋体"/>
                <w:sz w:val="21"/>
                <w:szCs w:val="21"/>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rPr>
            </w:pPr>
          </w:p>
        </w:tc>
        <w:tc>
          <w:tcPr>
            <w:tcW w:w="372" w:type="pct"/>
            <w:vAlign w:val="center"/>
          </w:tcPr>
          <w:p>
            <w:pPr>
              <w:spacing w:line="276" w:lineRule="auto"/>
              <w:jc w:val="center"/>
              <w:rPr>
                <w:rFonts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hint="eastAsia" w:ascii="宋体" w:hAnsi="宋体" w:eastAsia="宋体" w:cs="宋体"/>
                <w:sz w:val="21"/>
                <w:szCs w:val="21"/>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color w:val="FF0000"/>
              </w:rPr>
            </w:pPr>
          </w:p>
        </w:tc>
        <w:tc>
          <w:tcPr>
            <w:tcW w:w="372" w:type="pct"/>
            <w:vAlign w:val="center"/>
          </w:tcPr>
          <w:p>
            <w:pPr>
              <w:spacing w:line="276" w:lineRule="auto"/>
              <w:jc w:val="center"/>
              <w:rPr>
                <w:rFonts w:ascii="Times New Roman" w:hAnsi="Times New Roman"/>
                <w:color w:val="FF0000"/>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restart"/>
            <w:noWrap/>
            <w:vAlign w:val="center"/>
          </w:tcPr>
          <w:p>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bidi="ar"/>
              </w:rPr>
              <w:t>专业特色类</w:t>
            </w: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color w:val="FF0000"/>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color w:val="FF0000"/>
              </w:rPr>
            </w:pPr>
          </w:p>
        </w:tc>
        <w:tc>
          <w:tcPr>
            <w:tcW w:w="372" w:type="pct"/>
            <w:vAlign w:val="center"/>
          </w:tcPr>
          <w:p>
            <w:pPr>
              <w:spacing w:line="276" w:lineRule="auto"/>
              <w:jc w:val="center"/>
              <w:rPr>
                <w:rFonts w:ascii="Times New Roman" w:hAnsi="Times New Roman"/>
                <w:color w:val="FF0000"/>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color w:val="FF0000"/>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color w:val="FF0000"/>
              </w:rPr>
            </w:pPr>
          </w:p>
        </w:tc>
        <w:tc>
          <w:tcPr>
            <w:tcW w:w="372" w:type="pct"/>
            <w:vAlign w:val="center"/>
          </w:tcPr>
          <w:p>
            <w:pPr>
              <w:spacing w:line="276" w:lineRule="auto"/>
              <w:jc w:val="center"/>
              <w:rPr>
                <w:rFonts w:ascii="Times New Roman" w:hAnsi="Times New Roman"/>
                <w:color w:val="FF0000"/>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257" w:type="pct"/>
            <w:vMerge w:val="continue"/>
            <w:textDirection w:val="tbRlV"/>
            <w:vAlign w:val="center"/>
          </w:tcPr>
          <w:p>
            <w:pPr>
              <w:spacing w:line="276" w:lineRule="auto"/>
              <w:ind w:left="113" w:right="113"/>
              <w:jc w:val="center"/>
              <w:rPr>
                <w:rFonts w:ascii="Times New Roman" w:hAnsi="Times New Roman"/>
              </w:rPr>
            </w:pPr>
          </w:p>
        </w:tc>
        <w:tc>
          <w:tcPr>
            <w:tcW w:w="869" w:type="pct"/>
            <w:vMerge w:val="continue"/>
            <w:noWrap/>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color w:val="FF0000"/>
              </w:rPr>
            </w:pP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p>
        </w:tc>
        <w:tc>
          <w:tcPr>
            <w:tcW w:w="364" w:type="pct"/>
            <w:noWrap/>
            <w:vAlign w:val="center"/>
          </w:tcPr>
          <w:p>
            <w:pPr>
              <w:spacing w:line="276" w:lineRule="auto"/>
              <w:jc w:val="center"/>
              <w:rPr>
                <w:rFonts w:ascii="Times New Roman" w:hAnsi="Times New Roman"/>
                <w:color w:val="FF0000"/>
              </w:rPr>
            </w:pPr>
          </w:p>
        </w:tc>
        <w:tc>
          <w:tcPr>
            <w:tcW w:w="372" w:type="pct"/>
            <w:vAlign w:val="center"/>
          </w:tcPr>
          <w:p>
            <w:pPr>
              <w:spacing w:line="276" w:lineRule="auto"/>
              <w:jc w:val="center"/>
              <w:rPr>
                <w:rFonts w:ascii="Times New Roman" w:hAnsi="Times New Roman"/>
                <w:color w:val="FF0000"/>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restart"/>
            <w:noWrap/>
            <w:textDirection w:val="tbRlV"/>
            <w:vAlign w:val="center"/>
          </w:tcPr>
          <w:p>
            <w:pPr>
              <w:spacing w:line="276" w:lineRule="auto"/>
              <w:jc w:val="center"/>
              <w:rPr>
                <w:rFonts w:ascii="Times New Roman" w:hAnsi="Times New Roman"/>
              </w:rPr>
            </w:pPr>
            <w:r>
              <w:rPr>
                <w:rFonts w:hint="eastAsia" w:ascii="Times New Roman" w:hAnsi="Times New Roman"/>
              </w:rPr>
              <w:t>实践教学</w:t>
            </w: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r>
              <w:rPr>
                <w:rFonts w:hint="eastAsia" w:ascii="Times New Roman" w:hAnsi="Times New Roman"/>
              </w:rPr>
              <w:t>校内实训</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2</w:t>
            </w:r>
          </w:p>
        </w:tc>
        <w:tc>
          <w:tcPr>
            <w:tcW w:w="364" w:type="pct"/>
            <w:noWrap/>
            <w:vAlign w:val="center"/>
          </w:tcPr>
          <w:p>
            <w:pPr>
              <w:spacing w:line="276" w:lineRule="auto"/>
              <w:jc w:val="center"/>
              <w:rPr>
                <w:rFonts w:ascii="Times New Roman" w:hAnsi="Times New Roman"/>
              </w:rPr>
            </w:pPr>
            <w:r>
              <w:rPr>
                <w:rFonts w:hint="eastAsia" w:ascii="Times New Roman" w:hAnsi="Times New Roman"/>
              </w:rPr>
              <w:t>1-2</w:t>
            </w:r>
          </w:p>
        </w:tc>
        <w:tc>
          <w:tcPr>
            <w:tcW w:w="372" w:type="pct"/>
            <w:vAlign w:val="center"/>
          </w:tcPr>
          <w:p>
            <w:pPr>
              <w:spacing w:line="276" w:lineRule="auto"/>
              <w:jc w:val="center"/>
              <w:rPr>
                <w:rFonts w:hint="eastAsia" w:ascii="Times New Roman" w:hAnsi="Times New Roman"/>
              </w:rPr>
            </w:pPr>
          </w:p>
        </w:tc>
        <w:tc>
          <w:tcPr>
            <w:tcW w:w="413" w:type="pct"/>
            <w:vMerge w:val="restart"/>
            <w:vAlign w:val="center"/>
          </w:tcPr>
          <w:p>
            <w:pPr>
              <w:spacing w:line="276" w:lineRule="auto"/>
              <w:jc w:val="center"/>
              <w:rPr>
                <w:rFonts w:ascii="Times New Roman" w:hAnsi="Times New Roman"/>
              </w:rPr>
            </w:pPr>
            <w:r>
              <w:rPr>
                <w:rFonts w:hint="eastAsia" w:ascii="Times New Roman" w:hAnsi="Times New Roman"/>
              </w:rPr>
              <w:t>8学分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r>
              <w:rPr>
                <w:rFonts w:hint="eastAsia" w:ascii="Times New Roman" w:hAnsi="Times New Roman"/>
              </w:rPr>
              <w:t>教育见习</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1</w:t>
            </w:r>
          </w:p>
        </w:tc>
        <w:tc>
          <w:tcPr>
            <w:tcW w:w="364" w:type="pct"/>
            <w:noWrap/>
            <w:vAlign w:val="center"/>
          </w:tcPr>
          <w:p>
            <w:pPr>
              <w:spacing w:line="276" w:lineRule="auto"/>
              <w:jc w:val="center"/>
              <w:rPr>
                <w:rFonts w:ascii="Times New Roman" w:hAnsi="Times New Roman"/>
              </w:rPr>
            </w:pPr>
            <w:r>
              <w:rPr>
                <w:rFonts w:hint="eastAsia" w:ascii="Times New Roman" w:hAnsi="Times New Roman"/>
              </w:rPr>
              <w:t>1</w:t>
            </w:r>
          </w:p>
        </w:tc>
        <w:tc>
          <w:tcPr>
            <w:tcW w:w="372" w:type="pct"/>
            <w:vAlign w:val="center"/>
          </w:tcPr>
          <w:p>
            <w:pPr>
              <w:spacing w:line="276" w:lineRule="auto"/>
              <w:jc w:val="center"/>
              <w:rPr>
                <w:rFonts w:hint="eastAsia"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r>
              <w:rPr>
                <w:rFonts w:hint="eastAsia" w:ascii="Times New Roman" w:hAnsi="Times New Roman"/>
              </w:rPr>
              <w:t>教育实习</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4</w:t>
            </w:r>
          </w:p>
        </w:tc>
        <w:tc>
          <w:tcPr>
            <w:tcW w:w="364" w:type="pct"/>
            <w:noWrap/>
            <w:vAlign w:val="center"/>
          </w:tcPr>
          <w:p>
            <w:pPr>
              <w:spacing w:line="276" w:lineRule="auto"/>
              <w:jc w:val="center"/>
              <w:rPr>
                <w:rFonts w:ascii="Times New Roman" w:hAnsi="Times New Roman"/>
              </w:rPr>
            </w:pPr>
            <w:r>
              <w:rPr>
                <w:rFonts w:hint="eastAsia" w:ascii="Times New Roman" w:hAnsi="Times New Roman"/>
              </w:rPr>
              <w:t>3</w:t>
            </w:r>
          </w:p>
        </w:tc>
        <w:tc>
          <w:tcPr>
            <w:tcW w:w="372" w:type="pct"/>
            <w:vAlign w:val="center"/>
          </w:tcPr>
          <w:p>
            <w:pPr>
              <w:spacing w:line="276" w:lineRule="auto"/>
              <w:jc w:val="center"/>
              <w:rPr>
                <w:rFonts w:hint="eastAsia"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1127" w:type="pct"/>
            <w:gridSpan w:val="2"/>
            <w:vMerge w:val="continue"/>
            <w:textDirection w:val="tbRlV"/>
            <w:vAlign w:val="center"/>
          </w:tcPr>
          <w:p>
            <w:pPr>
              <w:spacing w:line="276" w:lineRule="auto"/>
              <w:jc w:val="center"/>
              <w:rPr>
                <w:rFonts w:ascii="Times New Roman" w:hAnsi="Times New Roman"/>
              </w:rPr>
            </w:pPr>
          </w:p>
        </w:tc>
        <w:tc>
          <w:tcPr>
            <w:tcW w:w="292" w:type="pct"/>
            <w:noWrap/>
            <w:vAlign w:val="center"/>
          </w:tcPr>
          <w:p>
            <w:pPr>
              <w:spacing w:line="276" w:lineRule="auto"/>
              <w:jc w:val="center"/>
              <w:rPr>
                <w:rFonts w:ascii="Times New Roman" w:hAnsi="Times New Roman"/>
              </w:rPr>
            </w:pPr>
          </w:p>
        </w:tc>
        <w:tc>
          <w:tcPr>
            <w:tcW w:w="1724" w:type="pct"/>
            <w:noWrap/>
            <w:vAlign w:val="center"/>
          </w:tcPr>
          <w:p>
            <w:pPr>
              <w:spacing w:line="276" w:lineRule="auto"/>
              <w:jc w:val="center"/>
              <w:rPr>
                <w:rFonts w:ascii="Times New Roman" w:hAnsi="Times New Roman"/>
              </w:rPr>
            </w:pPr>
            <w:r>
              <w:rPr>
                <w:rFonts w:hint="eastAsia" w:ascii="Times New Roman" w:hAnsi="Times New Roman"/>
              </w:rPr>
              <w:t>教育研习</w:t>
            </w:r>
          </w:p>
        </w:tc>
        <w:tc>
          <w:tcPr>
            <w:tcW w:w="348" w:type="pct"/>
            <w:noWrap/>
            <w:vAlign w:val="center"/>
          </w:tcPr>
          <w:p>
            <w:pPr>
              <w:spacing w:line="276" w:lineRule="auto"/>
              <w:jc w:val="center"/>
              <w:rPr>
                <w:rFonts w:ascii="Times New Roman" w:hAnsi="Times New Roman"/>
              </w:rPr>
            </w:pPr>
          </w:p>
        </w:tc>
        <w:tc>
          <w:tcPr>
            <w:tcW w:w="356" w:type="pct"/>
            <w:noWrap/>
            <w:vAlign w:val="center"/>
          </w:tcPr>
          <w:p>
            <w:pPr>
              <w:spacing w:line="276" w:lineRule="auto"/>
              <w:jc w:val="center"/>
              <w:rPr>
                <w:rFonts w:ascii="Times New Roman" w:hAnsi="Times New Roman"/>
              </w:rPr>
            </w:pPr>
            <w:r>
              <w:rPr>
                <w:rFonts w:hint="eastAsia" w:ascii="Times New Roman" w:hAnsi="Times New Roman"/>
              </w:rPr>
              <w:t>1</w:t>
            </w:r>
          </w:p>
        </w:tc>
        <w:tc>
          <w:tcPr>
            <w:tcW w:w="364" w:type="pct"/>
            <w:noWrap/>
            <w:vAlign w:val="center"/>
          </w:tcPr>
          <w:p>
            <w:pPr>
              <w:spacing w:line="276" w:lineRule="auto"/>
              <w:jc w:val="center"/>
              <w:rPr>
                <w:rFonts w:ascii="Times New Roman" w:hAnsi="Times New Roman"/>
              </w:rPr>
            </w:pPr>
            <w:r>
              <w:rPr>
                <w:rFonts w:hint="eastAsia" w:ascii="Times New Roman" w:hAnsi="Times New Roman"/>
              </w:rPr>
              <w:t>1</w:t>
            </w:r>
          </w:p>
        </w:tc>
        <w:tc>
          <w:tcPr>
            <w:tcW w:w="372" w:type="pct"/>
            <w:vAlign w:val="center"/>
          </w:tcPr>
          <w:p>
            <w:pPr>
              <w:spacing w:line="276" w:lineRule="auto"/>
              <w:jc w:val="center"/>
              <w:rPr>
                <w:rFonts w:hint="eastAsia" w:ascii="Times New Roman" w:hAnsi="Times New Roman"/>
              </w:rPr>
            </w:pPr>
          </w:p>
        </w:tc>
        <w:tc>
          <w:tcPr>
            <w:tcW w:w="413" w:type="pct"/>
            <w:vMerge w:val="continue"/>
            <w:vAlign w:val="center"/>
          </w:tcPr>
          <w:p>
            <w:pPr>
              <w:spacing w:line="276" w:lineRule="auto"/>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atLeast"/>
        </w:trPr>
        <w:tc>
          <w:tcPr>
            <w:tcW w:w="3144" w:type="pct"/>
            <w:gridSpan w:val="4"/>
            <w:vAlign w:val="center"/>
          </w:tcPr>
          <w:p>
            <w:pPr>
              <w:spacing w:line="276" w:lineRule="auto"/>
              <w:jc w:val="center"/>
              <w:rPr>
                <w:rFonts w:ascii="Times New Roman" w:hAnsi="Times New Roman"/>
              </w:rPr>
            </w:pPr>
            <w:r>
              <w:rPr>
                <w:rFonts w:hint="eastAsia" w:ascii="Times New Roman" w:hAnsi="Times New Roman"/>
              </w:rPr>
              <w:t>总学分</w:t>
            </w:r>
          </w:p>
        </w:tc>
        <w:tc>
          <w:tcPr>
            <w:tcW w:w="1441" w:type="pct"/>
            <w:gridSpan w:val="4"/>
            <w:noWrap/>
            <w:vAlign w:val="center"/>
          </w:tcPr>
          <w:p>
            <w:pPr>
              <w:keepNext w:val="0"/>
              <w:keepLines w:val="0"/>
              <w:widowControl/>
              <w:suppressLineNumbers w:val="0"/>
              <w:jc w:val="center"/>
              <w:rPr>
                <w:rFonts w:hint="eastAsia" w:ascii="Times New Roman" w:hAnsi="Times New Roman"/>
                <w:lang w:val="en-US" w:eastAsia="zh-CN"/>
              </w:rPr>
            </w:pPr>
            <w:r>
              <w:rPr>
                <w:rFonts w:hint="eastAsia" w:ascii="Times New Roman" w:hAnsi="Times New Roman"/>
                <w:lang w:val="en-US" w:eastAsia="zh-CN"/>
              </w:rPr>
              <w:t>不少于38学分，</w:t>
            </w:r>
          </w:p>
          <w:p>
            <w:pPr>
              <w:keepNext w:val="0"/>
              <w:keepLines w:val="0"/>
              <w:widowControl/>
              <w:suppressLineNumbers w:val="0"/>
              <w:jc w:val="center"/>
              <w:rPr>
                <w:rFonts w:hint="default" w:ascii="Times New Roman" w:hAnsi="Times New Roman" w:eastAsiaTheme="minorEastAsia"/>
                <w:lang w:val="en-US" w:eastAsia="zh-CN"/>
              </w:rPr>
            </w:pPr>
            <w:r>
              <w:rPr>
                <w:rFonts w:hint="eastAsia" w:ascii="Times New Roman" w:hAnsi="Times New Roman"/>
                <w:lang w:val="en-US" w:eastAsia="zh-CN"/>
              </w:rPr>
              <w:t>最多不超过 45 学分</w:t>
            </w:r>
          </w:p>
        </w:tc>
        <w:tc>
          <w:tcPr>
            <w:tcW w:w="413" w:type="pct"/>
            <w:noWrap/>
            <w:vAlign w:val="center"/>
          </w:tcPr>
          <w:p>
            <w:pPr>
              <w:keepNext w:val="0"/>
              <w:keepLines w:val="0"/>
              <w:widowControl/>
              <w:suppressLineNumbers w:val="0"/>
              <w:jc w:val="center"/>
              <w:rPr>
                <w:rFonts w:hint="eastAsia" w:ascii="Times New Roman" w:hAnsi="Times New Roman"/>
                <w:lang w:val="en-US" w:eastAsia="zh-CN"/>
              </w:rPr>
            </w:pPr>
          </w:p>
        </w:tc>
      </w:tr>
    </w:tbl>
    <w:p>
      <w:pPr>
        <w:spacing w:line="276" w:lineRule="auto"/>
        <w:rPr>
          <w:rFonts w:ascii="Times New Roman" w:hAnsi="Times New Roma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D88B91"/>
    <w:multiLevelType w:val="singleLevel"/>
    <w:tmpl w:val="D4D88B91"/>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U2ZjUwNzYwN2VhNjI5MDRjYWQ3NWYwMDFkYmM4ZDUifQ=="/>
  </w:docVars>
  <w:rsids>
    <w:rsidRoot w:val="00164075"/>
    <w:rsid w:val="000B10B7"/>
    <w:rsid w:val="00121116"/>
    <w:rsid w:val="00137D1E"/>
    <w:rsid w:val="00164075"/>
    <w:rsid w:val="001B1D44"/>
    <w:rsid w:val="002A0A39"/>
    <w:rsid w:val="002B1D39"/>
    <w:rsid w:val="00347739"/>
    <w:rsid w:val="003D1353"/>
    <w:rsid w:val="003D4135"/>
    <w:rsid w:val="004106A3"/>
    <w:rsid w:val="005866A3"/>
    <w:rsid w:val="00645928"/>
    <w:rsid w:val="00680DAF"/>
    <w:rsid w:val="007002C0"/>
    <w:rsid w:val="007174FD"/>
    <w:rsid w:val="00787BC6"/>
    <w:rsid w:val="0091576E"/>
    <w:rsid w:val="009946A3"/>
    <w:rsid w:val="009E61FB"/>
    <w:rsid w:val="00A3076F"/>
    <w:rsid w:val="00A43E47"/>
    <w:rsid w:val="00A74574"/>
    <w:rsid w:val="00A819A5"/>
    <w:rsid w:val="00B25220"/>
    <w:rsid w:val="00B66EEC"/>
    <w:rsid w:val="00B76435"/>
    <w:rsid w:val="00C029A8"/>
    <w:rsid w:val="00D1100A"/>
    <w:rsid w:val="00D52620"/>
    <w:rsid w:val="00E81EAE"/>
    <w:rsid w:val="00ED1FD0"/>
    <w:rsid w:val="017028F2"/>
    <w:rsid w:val="06D67F03"/>
    <w:rsid w:val="075D6911"/>
    <w:rsid w:val="0A4105B3"/>
    <w:rsid w:val="0CFB767D"/>
    <w:rsid w:val="10074DCB"/>
    <w:rsid w:val="119D2562"/>
    <w:rsid w:val="163D3355"/>
    <w:rsid w:val="1641462C"/>
    <w:rsid w:val="164350F0"/>
    <w:rsid w:val="16F87402"/>
    <w:rsid w:val="19ED2977"/>
    <w:rsid w:val="1B30163C"/>
    <w:rsid w:val="1D315989"/>
    <w:rsid w:val="1F122F4D"/>
    <w:rsid w:val="223548AA"/>
    <w:rsid w:val="28250D08"/>
    <w:rsid w:val="2A48510C"/>
    <w:rsid w:val="2A5430F1"/>
    <w:rsid w:val="2AB07DAD"/>
    <w:rsid w:val="2AD765D7"/>
    <w:rsid w:val="2C183D99"/>
    <w:rsid w:val="2DBA5D06"/>
    <w:rsid w:val="2EA3747A"/>
    <w:rsid w:val="2F6659F9"/>
    <w:rsid w:val="301845F2"/>
    <w:rsid w:val="31A60781"/>
    <w:rsid w:val="32635B02"/>
    <w:rsid w:val="32DF0741"/>
    <w:rsid w:val="33B81EFA"/>
    <w:rsid w:val="33B84238"/>
    <w:rsid w:val="36D425A0"/>
    <w:rsid w:val="38697FB2"/>
    <w:rsid w:val="38A626A1"/>
    <w:rsid w:val="3A297AC2"/>
    <w:rsid w:val="3A433D9A"/>
    <w:rsid w:val="3A9C252F"/>
    <w:rsid w:val="3BBF221B"/>
    <w:rsid w:val="3BCA66F8"/>
    <w:rsid w:val="3C1B78A3"/>
    <w:rsid w:val="3C6160D7"/>
    <w:rsid w:val="3FE260B6"/>
    <w:rsid w:val="3FEB20C4"/>
    <w:rsid w:val="410E1C92"/>
    <w:rsid w:val="414C1986"/>
    <w:rsid w:val="4175032C"/>
    <w:rsid w:val="424050C0"/>
    <w:rsid w:val="431B5494"/>
    <w:rsid w:val="4B812FA5"/>
    <w:rsid w:val="4E39030C"/>
    <w:rsid w:val="516F6F15"/>
    <w:rsid w:val="547A5EE3"/>
    <w:rsid w:val="548B3F8F"/>
    <w:rsid w:val="56DB053C"/>
    <w:rsid w:val="570E772B"/>
    <w:rsid w:val="58C87188"/>
    <w:rsid w:val="58EC2DED"/>
    <w:rsid w:val="5B682E02"/>
    <w:rsid w:val="5BD03528"/>
    <w:rsid w:val="5C022F01"/>
    <w:rsid w:val="5C0C7A51"/>
    <w:rsid w:val="5D314E09"/>
    <w:rsid w:val="5F431A58"/>
    <w:rsid w:val="60A014CF"/>
    <w:rsid w:val="60F85612"/>
    <w:rsid w:val="63804370"/>
    <w:rsid w:val="6483745D"/>
    <w:rsid w:val="6CAC5E2F"/>
    <w:rsid w:val="6D38380C"/>
    <w:rsid w:val="6E73592E"/>
    <w:rsid w:val="72253F00"/>
    <w:rsid w:val="7377176F"/>
    <w:rsid w:val="767A766E"/>
    <w:rsid w:val="76C6091C"/>
    <w:rsid w:val="78BB59FE"/>
    <w:rsid w:val="7AD81139"/>
    <w:rsid w:val="7AE40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686</Words>
  <Characters>3911</Characters>
  <Lines>32</Lines>
  <Paragraphs>9</Paragraphs>
  <TotalTime>3</TotalTime>
  <ScaleCrop>false</ScaleCrop>
  <LinksUpToDate>false</LinksUpToDate>
  <CharactersWithSpaces>4588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2020-12-09T16:28:00Z</dcterms:created>
  <dc:creator>Windows 用户</dc:creator>
  <cp:lastModifiedBy>434575419</cp:lastModifiedBy>
  <dcterms:modified xsi:type="dcterms:W3CDTF">2023-10-16T08:27:57Z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DEB4878290D34C959D5CC970B6BC4E6D</vt:lpwstr>
  </property>
</Properties>
</file>