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附件1：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2023年度省教育科学规划课题研究领域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教师史研究；江苏学生史研究；江苏近代教育发展史研究；江苏高校与地方互动关系史研究；江苏百年老校发展史研究；中国城市教育史研究；中国教育研究史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强国强省战略研究；高质量教育体系建设研究；教育、科技、人才一体化推进建设研究；教育强省建设相关指标体系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公平与教育质量的研究；教育资源配置研究；新时代教育评价改革的区域实践研究；教育经费使用效益研究；教育督导管理模式和运行机制研究；教育法律纠纷的特点与应对机制研究；教育行政执法的手段与效能研究；现代教师教育体系构建研究；农村教师专业发展与队伍建设研究；免费定向师范生培养和使用机制研究；义务教育学校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标实施策略研究；学生学习和创新能力培养研究；中小学科学教育研究；高质量的课堂教学模式研究；义务教育评价研究；新时代教师队伍建设与研训研究；义务教育学业质量监测研究；留守儿童关爱机制研究；城乡小规模学校发展研究；普及普惠优质安全学前教育供给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高校人才培养模式改革与质量提升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；新时代高校统一战线工作方法研究；高校民主党派和统战团体服务高质量发展的研究；新时代高校大统战工作格局及党外代表人士队伍建设研究</w:t>
      </w:r>
      <w:r>
        <w:rPr>
          <w:rFonts w:hint="eastAsia" w:ascii="仿宋" w:hAnsi="仿宋" w:eastAsia="仿宋"/>
          <w:color w:val="000000"/>
          <w:sz w:val="32"/>
          <w:szCs w:val="32"/>
        </w:rPr>
        <w:t>等。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式职业教育现代化的内涵与特征研究；职普融通、产教融合、科教融汇的推进路径研究；高质量发展背景下现代职业教育体系建设研究；职业教育专业结构与产业结构吻合度研究；新时代职业教育课程与教学改革研究；职业教育现场工程师培养研究；中国特色学徒制推进路径与机制研究；职业院校“双师型”教师队伍建设研究；面向乡村振兴的职业教育改革与发展研究；新时代职业教育评价改革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15.特别关注</w:t>
      </w:r>
    </w:p>
    <w:p>
      <w:pPr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中小学党组织领导的校长负责制研究；党领导下的有组织科研研究；教育系统内设纪检监察部门的建设研究；学龄人口变化与资源配置研究；拔尖创新人才早期培养研究；“科学+”育人方式研究；“双减”背景下中小学作业设计研究；校外培训机构治理与监管研究；</w:t>
      </w:r>
      <w:r>
        <w:rPr>
          <w:rFonts w:hint="eastAsia" w:ascii="仿宋" w:hAnsi="仿宋" w:eastAsia="仿宋"/>
          <w:sz w:val="32"/>
          <w:szCs w:val="32"/>
        </w:rPr>
        <w:t>新时代教材建设研究；</w:t>
      </w:r>
      <w:r>
        <w:rPr>
          <w:rFonts w:hint="eastAsia" w:ascii="仿宋" w:hAnsi="仿宋" w:eastAsia="仿宋"/>
          <w:color w:val="000000"/>
          <w:sz w:val="32"/>
          <w:szCs w:val="32"/>
        </w:rPr>
        <w:t>数字教育样态研究；大中小学思政一体化研究；课程思政的途径与方法研究；学习心理危机干预机制研究；</w:t>
      </w:r>
      <w:r>
        <w:rPr>
          <w:rFonts w:hint="eastAsia" w:ascii="仿宋" w:hAnsi="仿宋" w:eastAsia="仿宋"/>
          <w:sz w:val="32"/>
          <w:szCs w:val="32"/>
        </w:rPr>
        <w:t>江苏教育家的教育思想、教学主张与实践探索研究等。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C98AE-9958-452E-9DE3-A440F7F167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854613-91F4-42A6-A8C6-5B352FC5F9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491E8C-9DE8-4431-8173-B22A4B729FC8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354D98AB-7A34-46B3-ABD0-2AEAD1215B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AFA919-F17D-468B-9986-2B6017CBA41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ZjJmMTk2ZjMzNjhjYWExZDlkMjA0M2E1OWRjMGUifQ=="/>
  </w:docVars>
  <w:rsids>
    <w:rsidRoot w:val="49C33113"/>
    <w:rsid w:val="487F05E9"/>
    <w:rsid w:val="49C33113"/>
    <w:rsid w:val="6BF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2586</Words>
  <Characters>2610</Characters>
  <Lines>0</Lines>
  <Paragraphs>0</Paragraphs>
  <TotalTime>5</TotalTime>
  <ScaleCrop>false</ScaleCrop>
  <LinksUpToDate>false</LinksUpToDate>
  <CharactersWithSpaces>2610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2023-07-20T06:35:00Z</dcterms:created>
  <dc:creator>振宇</dc:creator>
  <cp:lastModifiedBy>xuliang2</cp:lastModifiedBy>
  <dcterms:modified xsi:type="dcterms:W3CDTF">2023-07-24T22:50:11Z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F5E96015264D496997CBAAC782ACBB39_11</vt:lpwstr>
  </property>
</Properties>
</file>