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F8507">
      <w:pPr>
        <w:widowControl/>
        <w:shd w:val="clear" w:color="auto" w:fill="FFFFFF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关于开展</w:t>
      </w:r>
      <w:r>
        <w:rPr>
          <w:rFonts w:hint="eastAsia" w:ascii="宋体" w:hAnsi="宋体" w:eastAsia="宋体" w:cs="宋体"/>
          <w:b/>
          <w:bCs/>
          <w:kern w:val="36"/>
          <w:sz w:val="44"/>
          <w:szCs w:val="44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届本科毕业论文（设计）</w:t>
      </w:r>
    </w:p>
    <w:p w14:paraId="712DF774">
      <w:pPr>
        <w:widowControl/>
        <w:shd w:val="clear" w:color="auto" w:fill="FFFFFF"/>
        <w:jc w:val="center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中期检查的通知</w:t>
      </w:r>
    </w:p>
    <w:p w14:paraId="72B11AFC"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各高教二级学院：</w:t>
      </w:r>
    </w:p>
    <w:p w14:paraId="3775D1AA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根据《教育部关于印发&lt;本科毕业论文（设计）抽检办法（试行）&gt;的通知》（教督〔2020〕5号）文件精神，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进一步加强和规范我校本科毕业论文（设计）管理，结合我校本科毕业论文（设计）工作安排，决定对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届本科毕业论文（设计）开展中期检查工作，现将有关事宜通知如下：</w:t>
      </w:r>
    </w:p>
    <w:p w14:paraId="0470C803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一、检查流程</w:t>
      </w:r>
    </w:p>
    <w:p w14:paraId="5F92AD85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1.学生：学生需在3月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日前登录毕设系统网上提交《本科毕业论文（设计）中期检查记录表》（附件1）。</w:t>
      </w:r>
    </w:p>
    <w:p w14:paraId="2A7F0C20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2.指导老师：指导教师给予审核并给出指导意见。</w:t>
      </w:r>
    </w:p>
    <w:p w14:paraId="5BCB48A3">
      <w:pPr>
        <w:widowControl/>
        <w:shd w:val="clear" w:color="auto" w:fill="FFFFFF"/>
        <w:ind w:firstLine="640" w:firstLineChars="200"/>
        <w:jc w:val="lef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3.学院自查。各学院自行组织开展毕业生本科毕业论文（设计）中期检查工作。</w:t>
      </w:r>
    </w:p>
    <w:p w14:paraId="325E3506">
      <w:pPr>
        <w:widowControl/>
        <w:shd w:val="clear" w:color="auto" w:fill="FFFFFF"/>
        <w:ind w:firstLine="640" w:firstLineChars="200"/>
        <w:jc w:val="left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教务处抽查。教务处择时组织检查人员检查各学院毕业论文（设计）组织管理、工作进度等情况。</w:t>
      </w:r>
    </w:p>
    <w:p w14:paraId="49D9ECC8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二、检查内容</w:t>
      </w:r>
    </w:p>
    <w:p w14:paraId="0400A07C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1.学生：论文开题报告、任务书、中期检查表的完成情况；毕业论文初稿视完成情况检查。着重于选题意义、写作安排、逻辑构建、专业能力以及学术规范等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方面</w:t>
      </w: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进行考察。</w:t>
      </w:r>
    </w:p>
    <w:p w14:paraId="2839C96F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2.指导教师：学生论文相关表格材料的审核意见填写情况及指导学生记录材料。</w:t>
      </w:r>
    </w:p>
    <w:p w14:paraId="677501F4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3.学院：论文工作开展过程中的管理材料（如学院论文中期检查报告，本单位开题工作计划、开题答辩原始材料）等。</w:t>
      </w:r>
    </w:p>
    <w:p w14:paraId="38D65219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本科毕业论文（设计）格式范式要求详见附件2。</w:t>
      </w:r>
    </w:p>
    <w:p w14:paraId="3EB030A9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三、检查时间</w:t>
      </w:r>
    </w:p>
    <w:p w14:paraId="207A4031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日-3月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009B2B7A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四、具体要求</w:t>
      </w:r>
    </w:p>
    <w:p w14:paraId="00DD797B">
      <w:pPr>
        <w:widowControl/>
        <w:shd w:val="clear" w:color="auto" w:fill="FFFFFF"/>
        <w:ind w:firstLine="640" w:firstLineChars="20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1.各学院要高度重视本科毕业论文（设计）中期检查工作，进一步强化过程管控，确保学生按期、保质完成毕业论文（设计）。</w:t>
      </w:r>
    </w:p>
    <w:p w14:paraId="6725EC7F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2.指导教师审核意见不少于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字，指导教师需根据论文实际情况给出个性化审核意见，不得雷同。</w:t>
      </w:r>
    </w:p>
    <w:p w14:paraId="6B0A1773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.各学院在自查的基础上，根据检查中发现的问题，制定相应整改措施，撰写一份中期自查报告并于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日前报送教务处。</w:t>
      </w:r>
    </w:p>
    <w:p w14:paraId="73D9889D"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  <w:r>
        <w:rPr>
          <w:rFonts w:ascii="Calibri" w:hAnsi="Calibri" w:eastAsia="微软雅黑" w:cs="Calibri"/>
          <w:color w:val="333333"/>
          <w:kern w:val="0"/>
          <w:sz w:val="32"/>
          <w:szCs w:val="32"/>
        </w:rPr>
        <w:t> 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五、联系人</w:t>
      </w:r>
    </w:p>
    <w:p w14:paraId="5E31B888"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创新创业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实践科，宋老师、吴老师，84755300。</w:t>
      </w:r>
    </w:p>
    <w:p w14:paraId="505D0256">
      <w:pPr>
        <w:widowControl/>
        <w:shd w:val="clear" w:color="auto" w:fill="FFFFFF"/>
        <w:jc w:val="left"/>
        <w:rPr>
          <w:rFonts w:ascii="Calibri" w:hAnsi="Calibri" w:eastAsia="仿宋" w:cs="Calibri"/>
          <w:color w:val="333333"/>
          <w:kern w:val="0"/>
          <w:sz w:val="32"/>
          <w:szCs w:val="32"/>
        </w:rPr>
      </w:pPr>
    </w:p>
    <w:p w14:paraId="7D611FB9">
      <w:pPr>
        <w:widowControl/>
        <w:shd w:val="clear" w:color="auto" w:fill="FFFFFF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附件：1.本科毕业论文（设计）中期检查记录表</w:t>
      </w:r>
    </w:p>
    <w:p w14:paraId="310F7E2C">
      <w:pPr>
        <w:widowControl/>
        <w:shd w:val="clear" w:color="auto" w:fill="FFFFFF"/>
        <w:ind w:firstLine="960" w:firstLineChars="30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届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本科毕业设计（论文）格式范式</w:t>
      </w:r>
    </w:p>
    <w:p w14:paraId="3A62B440"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 xml:space="preserve">                                     </w:t>
      </w:r>
    </w:p>
    <w:p w14:paraId="47289824"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</w:p>
    <w:p w14:paraId="23329DB3">
      <w:pPr>
        <w:widowControl/>
        <w:shd w:val="clear" w:color="auto" w:fill="FFFFFF"/>
        <w:ind w:firstLine="420" w:firstLineChars="200"/>
        <w:jc w:val="righ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微软雅黑" w:hAnsi="微软雅黑" w:eastAsia="微软雅黑" w:cs="宋体"/>
          <w:color w:val="333333"/>
          <w:kern w:val="0"/>
          <w:szCs w:val="21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南京体育学院教务处</w:t>
      </w:r>
    </w:p>
    <w:p w14:paraId="3EDF9244">
      <w:pPr>
        <w:widowControl/>
        <w:shd w:val="clear" w:color="auto" w:fill="FFFFFF"/>
        <w:ind w:firstLine="640" w:firstLineChars="200"/>
        <w:jc w:val="righ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年3月1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B3"/>
    <w:rsid w:val="000675E0"/>
    <w:rsid w:val="001343C8"/>
    <w:rsid w:val="001D1DCB"/>
    <w:rsid w:val="0024305E"/>
    <w:rsid w:val="005C4A14"/>
    <w:rsid w:val="00683C50"/>
    <w:rsid w:val="00905D80"/>
    <w:rsid w:val="00995E3C"/>
    <w:rsid w:val="009C5F93"/>
    <w:rsid w:val="00A00103"/>
    <w:rsid w:val="00A1029B"/>
    <w:rsid w:val="00A75EE7"/>
    <w:rsid w:val="00B95CB3"/>
    <w:rsid w:val="00D829B7"/>
    <w:rsid w:val="0C6A14D5"/>
    <w:rsid w:val="11661043"/>
    <w:rsid w:val="12260CF8"/>
    <w:rsid w:val="23D0178C"/>
    <w:rsid w:val="24FF3D57"/>
    <w:rsid w:val="35EF5721"/>
    <w:rsid w:val="76150490"/>
    <w:rsid w:val="7F08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751</Words>
  <Characters>793</Characters>
  <Lines>6</Lines>
  <Paragraphs>1</Paragraphs>
  <TotalTime>114</TotalTime>
  <ScaleCrop>false</ScaleCrop>
  <LinksUpToDate>false</LinksUpToDate>
  <CharactersWithSpaces>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2023-03-10T01:20:00Z</dcterms:created>
  <dc:creator>admin</dc:creator>
  <cp:lastModifiedBy>abigail</cp:lastModifiedBy>
  <dcterms:modified xsi:type="dcterms:W3CDTF">2025-03-07T08:54:26Z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eyJoZGlkIjoiYmI0ODBkMzc4Zjk3NjEwYmJlMGE0YzY5OWZmZjZkMDMiLCJ1c2VySWQiOiIyNzE4Nzc1NTkifQ==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4FDCD0473E8F47D6829E980498D80968_13</vt:lpwstr>
  </property>
</Properties>
</file>