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val="en-US" w:eastAsia="zh-CN"/>
        </w:rPr>
      </w:pPr>
      <w:r>
        <w:rPr>
          <w:rFonts w:hint="eastAsia" w:ascii="黑体" w:hAnsi="宋体" w:eastAsia="黑体"/>
          <w:b/>
          <w:color w:val="FF0000"/>
          <w:sz w:val="72"/>
          <w:szCs w:val="72"/>
        </w:rPr>
        <w:t>南 京 体 育 学 院</w:t>
      </w:r>
      <w:r>
        <w:rPr>
          <w:rFonts w:hint="eastAsia" w:ascii="仿宋_GB2312" w:hAnsi="宋体" w:eastAsia="仿宋_GB2312"/>
          <w:b/>
          <w:color w:val="FF0000"/>
          <w:sz w:val="52"/>
          <w:szCs w:val="52"/>
        </w:rPr>
        <w:t>（教务处）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宋体" w:hAnsi="宋体"/>
          <w:b/>
          <w:sz w:val="32"/>
          <w:szCs w:val="32"/>
          <w:lang w:val="en-US" w:eastAsia="zh-CN"/>
        </w:rPr>
      </w:pPr>
      <w:r>
        <w:rPr>
          <w:rFonts w:hint="eastAsia" w:ascii="宋体" w:hAnsi="宋体"/>
          <w:b/>
          <w:sz w:val="32"/>
          <w:szCs w:val="32"/>
          <w:lang w:val="en-US" w:eastAsia="zh-CN"/>
        </w:rPr>
        <w:t>ZL</w:t>
      </w:r>
      <w:r>
        <w:rPr>
          <w:rFonts w:hint="default" w:ascii="宋体" w:hAnsi="宋体"/>
          <w:b/>
          <w:sz w:val="32"/>
          <w:szCs w:val="32"/>
          <w:lang w:val="en-US" w:eastAsia="zh-CN"/>
        </w:rPr>
        <w:t>〔</w:t>
      </w:r>
      <w:r>
        <w:rPr>
          <w:rFonts w:hint="eastAsia" w:ascii="宋体" w:hAnsi="宋体"/>
          <w:b/>
          <w:sz w:val="32"/>
          <w:szCs w:val="32"/>
          <w:lang w:val="en-US" w:eastAsia="zh-CN"/>
        </w:rPr>
        <w:t>201</w:t>
      </w:r>
      <w:r>
        <w:rPr>
          <w:rFonts w:hint="eastAsia"/>
          <w:b/>
          <w:sz w:val="32"/>
          <w:szCs w:val="32"/>
          <w:lang w:val="en-US" w:eastAsia="zh-CN"/>
        </w:rPr>
        <w:t>8</w:t>
      </w:r>
      <w:r>
        <w:rPr>
          <w:rFonts w:hint="default" w:ascii="宋体" w:hAnsi="宋体"/>
          <w:b/>
          <w:sz w:val="32"/>
          <w:szCs w:val="32"/>
          <w:lang w:val="en-US" w:eastAsia="zh-CN"/>
        </w:rPr>
        <w:t>〕</w:t>
      </w:r>
      <w:r>
        <w:rPr>
          <w:rFonts w:hint="eastAsia"/>
          <w:b/>
          <w:sz w:val="32"/>
          <w:szCs w:val="32"/>
          <w:lang w:val="en-US" w:eastAsia="zh-CN"/>
        </w:rPr>
        <w:t>13号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b/>
          <w:bCs/>
          <w:sz w:val="36"/>
          <w:szCs w:val="44"/>
          <w:lang w:val="en-US" w:eastAsia="zh-CN"/>
        </w:rPr>
      </w:pPr>
      <w:r>
        <w:rPr>
          <w:b/>
          <w:sz w:val="48"/>
          <w:szCs w:val="4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29300" cy="0"/>
                <wp:effectExtent l="0" t="12700" r="7620" b="1778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59pt;z-index:251658240;mso-width-relative:page;mso-height-relative:page;" filled="f" stroked="t" coordsize="21600,21600" o:gfxdata="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HrPatQAAAAFAQAADwAAAAAAAAABACAAAAAiAAAAZHJz&#10;L2Rvd25yZXYueG1sUEsBAhQAFAAAAAgAh07iQHUEF0HPAQAAjgMAAA4AAAAAAAAAAQAgAAAAIwEA&#10;AGRycy9lMm9Eb2MueG1sUEsFBgAAAAAGAAYAWQEAAGQFAAAAAA==&#10;">
                <v:fill on="f" focussize="0,0"/>
                <v:stroke weight="2pt" color="#FF0000" joinstyle="round"/>
                <v:imagedata o:title=""/>
                <o:lock v:ext="edit" aspectratio="f"/>
              </v:line>
            </w:pict>
          </mc:Fallback>
        </mc:AlternateContent>
      </w:r>
    </w:p>
    <w:p>
      <w:pPr>
        <w:jc w:val="center"/>
        <w:rPr>
          <w:rFonts w:hint="eastAsia"/>
          <w:b/>
          <w:bCs/>
          <w:sz w:val="36"/>
          <w:szCs w:val="44"/>
          <w:lang w:val="en-US" w:eastAsia="zh-CN"/>
        </w:rPr>
      </w:pPr>
      <w:r>
        <w:rPr>
          <w:rFonts w:hint="eastAsia"/>
          <w:b/>
          <w:bCs/>
          <w:sz w:val="36"/>
          <w:szCs w:val="44"/>
          <w:lang w:val="en-US" w:eastAsia="zh-CN"/>
        </w:rPr>
        <w:t>关于开展“学术讲座月”的通知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各高教单位：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为不断夯实学术报告（讲座）在我校人才培养过程中的重要地位，充分发挥学术报告（讲座）在开拓师生学术视野、营造良好学术氛围的作用，经研究决定开展“学术讲座月”活动。现将具体事宜通知如下：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活动时间为2018年5月7日-6月8日。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1各高教单位以2-4场讲座为宜（建议每周一场），并于5月11日下班前将《南京体育学院学术讲座月汇总表》（附件1）纸质版与电子版提交至教务处质量科。</w:t>
      </w:r>
    </w:p>
    <w:p>
      <w:pPr>
        <w:numPr>
          <w:ilvl w:val="0"/>
          <w:numId w:val="0"/>
        </w:numPr>
        <w:ind w:firstLine="560" w:firstLineChars="200"/>
        <w:jc w:val="left"/>
        <w:rPr>
          <w:rFonts w:hint="eastAsia" w:ascii="宋体" w:cs="宋体"/>
          <w:b/>
          <w:bCs/>
          <w:color w:val="000000"/>
          <w:kern w:val="0"/>
          <w:sz w:val="36"/>
          <w:szCs w:val="36"/>
        </w:rPr>
      </w:pPr>
      <w:r>
        <w:rPr>
          <w:rFonts w:hint="eastAsia" w:ascii="仿宋" w:hAnsi="仿宋" w:eastAsia="仿宋" w:cs="仿宋"/>
          <w:sz w:val="28"/>
          <w:szCs w:val="36"/>
          <w:lang w:val="en-US" w:eastAsia="zh-CN"/>
        </w:rPr>
        <w:t>2.每一讲座前3天需填写《南京体育学院学术讲座申报表》（附件2），并交至教务处质量科。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3.教务处全额资助讲座开展所产生的相关费用（专家劳务费、差旅费等），费用从教务处讲座经费中开支，由各单位按照学校财务报销流程自行报销。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二、讲座具体要求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学术报告（讲座）必须坚持正确的思想导向，以推动科学研究、促进学术交流为宗旨。学术活动的举办不得干扰学校的正常教学秩序。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2.学术报告（讲座）的选题应具有科学性、新颖性、前沿性和实用性。选题范围应侧重专业知识的延伸和相关专业领域的交叉。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聘请校外专家、学者作学术报告（讲座）的，主讲人应具有高级专业技术职务且在本学科领域内具有较高的学术水平和知名度，或具有国外知名大学副教授及以上职称，或具有国际知名研究机构研究员及相应职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4.学术报告（讲座）的专家邀请、专家接待以及各项会务工作由各举办单位负责。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5.各举办单位学术报告（讲座）宣传海报的制作须按照教务处给定的模版制作（或由教务处代制作），并于开讲前期，通过多种渠道、借助多种载体做好学术报告（讲座）的宣传工作。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6.学术报告（讲座）过程中，举办单位应做好相关的文字、录音、录像记录工作，以备后期存档与查阅。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7.学术报告（讲座）结束后，举办单位应及时对学术报告（讲座）的开展情况进行总结，对学术报告（讲座）的图片、录音、录像等资料进行整理归档，必要时可将相关内容发布至学校网站。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 系 人：夏  菁、姚利松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联系电话：84755809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    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"mailto:894146169@qq.com" </w:instrText>
      </w:r>
      <w:r>
        <w:rPr>
          <w:rFonts w:hint="eastAsia" w:ascii="仿宋" w:hAnsi="仿宋" w:eastAsia="仿宋" w:cs="仿宋"/>
          <w:sz w:val="28"/>
          <w:szCs w:val="28"/>
          <w:lang w:val="en-US" w:eastAsia="zh-CN"/>
        </w:rPr>
        <w:fldChar w:fldCharType="separate"/>
      </w:r>
      <w:r>
        <w:rPr>
          <w:rStyle w:val="5"/>
          <w:rFonts w:hint="eastAsia" w:ascii="仿宋" w:hAnsi="仿宋" w:eastAsia="仿宋" w:cs="仿宋"/>
          <w:sz w:val="28"/>
          <w:szCs w:val="28"/>
          <w:lang w:val="en-US" w:eastAsia="zh-CN"/>
        </w:rPr>
        <w:t>894146169@qq.com</w:t>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760" w:firstLineChars="17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南京体育学院教务处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040" w:firstLineChars="18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2018年5月7日</w:t>
      </w:r>
    </w:p>
    <w:p>
      <w:pPr>
        <w:numPr>
          <w:ilvl w:val="0"/>
          <w:numId w:val="0"/>
        </w:numPr>
        <w:jc w:val="both"/>
        <w:rPr>
          <w:rFonts w:hint="eastAsia" w:ascii="宋体" w:cs="宋体"/>
          <w:b/>
          <w:bCs/>
          <w:color w:val="000000"/>
          <w:kern w:val="0"/>
          <w:sz w:val="36"/>
          <w:szCs w:val="36"/>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ascii="宋体" w:cs="宋体"/>
          <w:b/>
          <w:bCs/>
          <w:color w:val="000000"/>
          <w:kern w:val="0"/>
          <w:sz w:val="36"/>
          <w:szCs w:val="36"/>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cs="宋体"/>
          <w:b/>
          <w:bCs/>
          <w:color w:val="000000"/>
          <w:kern w:val="0"/>
          <w:sz w:val="36"/>
          <w:szCs w:val="36"/>
          <w:lang w:val="en-US" w:eastAsia="zh-CN"/>
        </w:rPr>
      </w:pPr>
      <w:r>
        <w:rPr>
          <w:rFonts w:hint="eastAsia" w:ascii="宋体" w:cs="宋体"/>
          <w:b/>
          <w:bCs/>
          <w:color w:val="000000"/>
          <w:kern w:val="0"/>
          <w:sz w:val="36"/>
          <w:szCs w:val="36"/>
          <w:lang w:val="en-US" w:eastAsia="zh-CN"/>
        </w:rPr>
        <w:t>南京体育学院学术讲座月汇总表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单位名称（盖章）：</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76"/>
        <w:gridCol w:w="5738"/>
        <w:gridCol w:w="25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序号</w:t>
            </w:r>
          </w:p>
        </w:tc>
        <w:tc>
          <w:tcPr>
            <w:tcW w:w="1876"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拟邀专家</w:t>
            </w:r>
          </w:p>
        </w:tc>
        <w:tc>
          <w:tcPr>
            <w:tcW w:w="5738"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讲座题目</w:t>
            </w:r>
          </w:p>
        </w:tc>
        <w:tc>
          <w:tcPr>
            <w:tcW w:w="2531"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讲座时间</w:t>
            </w:r>
          </w:p>
        </w:tc>
        <w:tc>
          <w:tcPr>
            <w:tcW w:w="2129"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1</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2</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3</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4</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5</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6</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7</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8</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9</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10</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bl>
    <w:p>
      <w:pPr>
        <w:numPr>
          <w:ilvl w:val="0"/>
          <w:numId w:val="0"/>
        </w:numPr>
        <w:wordWrap w:val="0"/>
        <w:jc w:val="right"/>
        <w:rPr>
          <w:rFonts w:hint="eastAsia" w:ascii="宋体" w:cs="宋体"/>
          <w:b/>
          <w:bCs/>
          <w:color w:val="000000"/>
          <w:kern w:val="0"/>
          <w:sz w:val="28"/>
          <w:szCs w:val="28"/>
          <w:lang w:val="en-US" w:eastAsia="zh-CN"/>
        </w:rPr>
        <w:sectPr>
          <w:pgSz w:w="16838" w:h="11906" w:orient="landscape"/>
          <w:pgMar w:top="1417" w:right="1440" w:bottom="1417" w:left="1440" w:header="851" w:footer="992" w:gutter="0"/>
          <w:cols w:space="0" w:num="1"/>
          <w:rtlGutter w:val="0"/>
          <w:docGrid w:type="lines" w:linePitch="312" w:charSpace="0"/>
        </w:sectPr>
      </w:pPr>
      <w:r>
        <w:rPr>
          <w:rFonts w:hint="eastAsia" w:ascii="宋体" w:cs="宋体"/>
          <w:b/>
          <w:bCs/>
          <w:color w:val="000000"/>
          <w:kern w:val="0"/>
          <w:sz w:val="28"/>
          <w:szCs w:val="28"/>
          <w:lang w:val="en-US" w:eastAsia="zh-CN"/>
        </w:rPr>
        <w:t xml:space="preserve">单位负责人：              </w:t>
      </w:r>
    </w:p>
    <w:p>
      <w:pPr>
        <w:numPr>
          <w:ilvl w:val="0"/>
          <w:numId w:val="0"/>
        </w:numPr>
        <w:jc w:val="left"/>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附件2</w:t>
      </w:r>
    </w:p>
    <w:p>
      <w:pPr>
        <w:numPr>
          <w:ilvl w:val="0"/>
          <w:numId w:val="0"/>
        </w:numPr>
        <w:jc w:val="center"/>
        <w:rPr>
          <w:rFonts w:hint="eastAsia" w:ascii="宋体" w:cs="宋体"/>
          <w:b/>
          <w:bCs/>
          <w:color w:val="000000"/>
          <w:kern w:val="0"/>
          <w:sz w:val="36"/>
          <w:szCs w:val="36"/>
          <w:highlight w:val="none"/>
        </w:rPr>
      </w:pPr>
      <w:r>
        <w:rPr>
          <w:rFonts w:hint="eastAsia" w:ascii="宋体" w:cs="宋体"/>
          <w:b/>
          <w:bCs/>
          <w:color w:val="000000"/>
          <w:kern w:val="0"/>
          <w:sz w:val="36"/>
          <w:szCs w:val="36"/>
          <w:highlight w:val="none"/>
          <w:lang w:eastAsia="zh-CN"/>
        </w:rPr>
        <w:t>南京体育</w:t>
      </w:r>
      <w:r>
        <w:rPr>
          <w:rFonts w:hint="eastAsia" w:ascii="宋体" w:cs="宋体"/>
          <w:b/>
          <w:bCs/>
          <w:color w:val="000000"/>
          <w:kern w:val="0"/>
          <w:sz w:val="36"/>
          <w:szCs w:val="36"/>
          <w:highlight w:val="none"/>
        </w:rPr>
        <w:t>学院学术</w:t>
      </w:r>
      <w:r>
        <w:rPr>
          <w:rFonts w:hint="eastAsia" w:ascii="宋体" w:cs="宋体"/>
          <w:b/>
          <w:bCs/>
          <w:color w:val="000000"/>
          <w:kern w:val="0"/>
          <w:sz w:val="36"/>
          <w:szCs w:val="36"/>
          <w:highlight w:val="none"/>
          <w:lang w:val="en-US" w:eastAsia="zh-CN"/>
        </w:rPr>
        <w:t>讲座</w:t>
      </w:r>
      <w:r>
        <w:rPr>
          <w:rFonts w:hint="eastAsia" w:ascii="宋体" w:cs="宋体"/>
          <w:b/>
          <w:bCs/>
          <w:color w:val="000000"/>
          <w:kern w:val="0"/>
          <w:sz w:val="36"/>
          <w:szCs w:val="36"/>
          <w:highlight w:val="none"/>
        </w:rPr>
        <w:t>申报表</w:t>
      </w:r>
    </w:p>
    <w:p>
      <w:pPr>
        <w:numPr>
          <w:ilvl w:val="0"/>
          <w:numId w:val="0"/>
        </w:numPr>
        <w:jc w:val="right"/>
        <w:rPr>
          <w:rFonts w:hint="eastAsia" w:ascii="宋体" w:cs="宋体"/>
          <w:color w:val="000000"/>
          <w:kern w:val="0"/>
          <w:sz w:val="24"/>
          <w:lang w:val="en-US" w:eastAsia="zh-CN"/>
        </w:rPr>
      </w:pPr>
    </w:p>
    <w:p>
      <w:pPr>
        <w:numPr>
          <w:ilvl w:val="0"/>
          <w:numId w:val="0"/>
        </w:numPr>
        <w:jc w:val="right"/>
        <w:rPr>
          <w:rFonts w:hint="eastAsia" w:ascii="宋体" w:cs="宋体"/>
          <w:b/>
          <w:bCs/>
          <w:color w:val="000000"/>
          <w:kern w:val="0"/>
          <w:sz w:val="36"/>
          <w:szCs w:val="36"/>
          <w:lang w:val="en-US" w:eastAsia="zh-CN"/>
        </w:rPr>
      </w:pPr>
      <w:r>
        <w:rPr>
          <w:rFonts w:hint="eastAsia" w:ascii="宋体" w:cs="宋体"/>
          <w:color w:val="000000"/>
          <w:kern w:val="0"/>
          <w:sz w:val="24"/>
          <w:lang w:val="en-US" w:eastAsia="zh-CN"/>
        </w:rPr>
        <w:t xml:space="preserve">单位（盖章）：                                </w:t>
      </w:r>
      <w:r>
        <w:rPr>
          <w:rFonts w:hint="eastAsia" w:ascii="宋体" w:cs="宋体"/>
          <w:color w:val="000000"/>
          <w:kern w:val="0"/>
          <w:sz w:val="24"/>
        </w:rPr>
        <w:t>申报时间：</w:t>
      </w:r>
      <w:r>
        <w:rPr>
          <w:rFonts w:hint="eastAsia" w:ascii="宋体" w:cs="宋体"/>
          <w:color w:val="000000"/>
          <w:kern w:val="0"/>
          <w:sz w:val="24"/>
          <w:lang w:val="en-US" w:eastAsia="zh-CN"/>
        </w:rPr>
        <w:t xml:space="preserve">     年   月   日</w:t>
      </w:r>
    </w:p>
    <w:tbl>
      <w:tblPr>
        <w:tblStyle w:val="6"/>
        <w:tblW w:w="9086" w:type="dxa"/>
        <w:tblInd w:w="0" w:type="dxa"/>
        <w:tblLayout w:type="fixed"/>
        <w:tblCellMar>
          <w:top w:w="0" w:type="dxa"/>
          <w:left w:w="30" w:type="dxa"/>
          <w:bottom w:w="0" w:type="dxa"/>
          <w:right w:w="30" w:type="dxa"/>
        </w:tblCellMar>
      </w:tblPr>
      <w:tblGrid>
        <w:gridCol w:w="1208"/>
        <w:gridCol w:w="1770"/>
        <w:gridCol w:w="1278"/>
        <w:gridCol w:w="1868"/>
        <w:gridCol w:w="1319"/>
        <w:gridCol w:w="1643"/>
      </w:tblGrid>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申报</w:t>
            </w:r>
            <w:r>
              <w:rPr>
                <w:rFonts w:hint="eastAsia" w:ascii="宋体" w:cs="宋体"/>
                <w:color w:val="000000"/>
                <w:kern w:val="0"/>
                <w:sz w:val="24"/>
                <w:lang w:eastAsia="zh-CN"/>
              </w:rPr>
              <w:t>部门</w:t>
            </w: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报告时间</w:t>
            </w: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参加人员</w:t>
            </w:r>
          </w:p>
        </w:tc>
        <w:tc>
          <w:tcPr>
            <w:tcW w:w="1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专家姓名</w:t>
            </w: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工作单位</w:t>
            </w: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职称</w:t>
            </w:r>
          </w:p>
        </w:tc>
        <w:tc>
          <w:tcPr>
            <w:tcW w:w="1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报告形式</w:t>
            </w:r>
          </w:p>
        </w:tc>
        <w:tc>
          <w:tcPr>
            <w:tcW w:w="304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both"/>
              <w:rPr>
                <w:rFonts w:hint="eastAsia" w:ascii="宋体" w:eastAsia="宋体" w:cs="宋体"/>
                <w:color w:val="000000"/>
                <w:kern w:val="0"/>
                <w:sz w:val="24"/>
                <w:lang w:eastAsia="zh-CN"/>
              </w:rPr>
            </w:pP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报告地点</w:t>
            </w:r>
          </w:p>
        </w:tc>
        <w:tc>
          <w:tcPr>
            <w:tcW w:w="296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报告题目</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1914" w:hRule="atLeast"/>
        </w:trPr>
        <w:tc>
          <w:tcPr>
            <w:tcW w:w="1208"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专家简介</w:t>
            </w:r>
          </w:p>
        </w:tc>
        <w:tc>
          <w:tcPr>
            <w:tcW w:w="7878" w:type="dxa"/>
            <w:gridSpan w:val="5"/>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4086"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内容</w:t>
            </w:r>
            <w:r>
              <w:rPr>
                <w:rFonts w:hint="eastAsia" w:ascii="宋体" w:cs="宋体"/>
                <w:color w:val="000000"/>
                <w:kern w:val="0"/>
                <w:sz w:val="24"/>
                <w:lang w:val="en-US" w:eastAsia="zh-CN"/>
              </w:rPr>
              <w:t>提要</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color w:val="000000"/>
                <w:kern w:val="0"/>
                <w:sz w:val="24"/>
                <w:lang w:val="en-US" w:eastAsia="zh-CN"/>
              </w:rPr>
            </w:pPr>
            <w:r>
              <w:rPr>
                <w:rFonts w:hint="eastAsia" w:ascii="宋体" w:cs="宋体"/>
                <w:color w:val="000000"/>
                <w:kern w:val="0"/>
                <w:sz w:val="24"/>
                <w:lang w:val="en-US" w:eastAsia="zh-CN"/>
              </w:rPr>
              <w:t xml:space="preserve">  </w:t>
            </w:r>
          </w:p>
        </w:tc>
      </w:tr>
      <w:tr>
        <w:tblPrEx>
          <w:tblLayout w:type="fixed"/>
          <w:tblCellMar>
            <w:top w:w="0" w:type="dxa"/>
            <w:left w:w="30" w:type="dxa"/>
            <w:bottom w:w="0" w:type="dxa"/>
            <w:right w:w="30" w:type="dxa"/>
          </w:tblCellMar>
        </w:tblPrEx>
        <w:trPr>
          <w:trHeight w:val="1361"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预期目的及效果</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1046"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lang w:eastAsia="zh-CN"/>
              </w:rPr>
              <w:t>教务处</w:t>
            </w:r>
            <w:r>
              <w:rPr>
                <w:rFonts w:hint="eastAsia" w:ascii="宋体" w:cs="宋体"/>
                <w:color w:val="000000"/>
                <w:kern w:val="0"/>
                <w:sz w:val="24"/>
              </w:rPr>
              <w:t>审批意见</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27A0E"/>
    <w:rsid w:val="02B52536"/>
    <w:rsid w:val="163F09C4"/>
    <w:rsid w:val="37782F8C"/>
    <w:rsid w:val="392A1E3D"/>
    <w:rsid w:val="3C884D00"/>
    <w:rsid w:val="47227A0E"/>
    <w:rsid w:val="474B38BC"/>
    <w:rsid w:val="4B2A56BD"/>
    <w:rsid w:val="4E853514"/>
    <w:rsid w:val="501F610F"/>
    <w:rsid w:val="6E5B43D5"/>
    <w:rsid w:val="70D50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2017-11-03T06:21:00Z</dcterms:created>
  <dc:creator>五月</dc:creator>
  <cp:lastModifiedBy>五月</cp:lastModifiedBy>
  <dcterms:modified xsi:type="dcterms:W3CDTF">2018-05-07T01:19:41Z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