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atLeast"/>
        <w:jc w:val="center"/>
        <w:rPr>
          <w:rFonts w:ascii="宋体" w:hAnsi="宋体-18030" w:eastAsia="宋体" w:cs="宋体-18030"/>
          <w:b/>
          <w:color w:val="333333"/>
          <w:kern w:val="0"/>
          <w:sz w:val="44"/>
          <w:szCs w:val="44"/>
        </w:rPr>
      </w:pPr>
      <w:r>
        <w:rPr>
          <w:rFonts w:hint="eastAsia" w:ascii="宋体" w:hAnsi="宋体-18030" w:eastAsia="宋体" w:cs="宋体-18030"/>
          <w:b/>
          <w:color w:val="333333"/>
          <w:kern w:val="0"/>
          <w:sz w:val="44"/>
          <w:szCs w:val="44"/>
        </w:rPr>
        <w:t>关于报送</w:t>
      </w:r>
      <w:r>
        <w:rPr>
          <w:rFonts w:hint="eastAsia" w:ascii="宋体" w:hAnsi="宋体-18030" w:eastAsia="宋体" w:cs="宋体-18030"/>
          <w:b/>
          <w:color w:val="333333"/>
          <w:kern w:val="0"/>
          <w:sz w:val="44"/>
          <w:szCs w:val="44"/>
          <w:lang w:eastAsia="zh-CN"/>
        </w:rPr>
        <w:t>2024</w:t>
      </w:r>
      <w:r>
        <w:rPr>
          <w:rFonts w:hint="eastAsia" w:ascii="宋体" w:hAnsi="宋体-18030" w:eastAsia="宋体" w:cs="宋体-18030"/>
          <w:b/>
          <w:color w:val="333333"/>
          <w:kern w:val="0"/>
          <w:sz w:val="44"/>
          <w:szCs w:val="44"/>
        </w:rPr>
        <w:t>届校级优秀本科毕业论文的通知</w:t>
      </w:r>
    </w:p>
    <w:p>
      <w:pPr>
        <w:widowControl/>
        <w:shd w:val="clear" w:color="auto" w:fill="FFFFFF"/>
        <w:spacing w:line="420" w:lineRule="atLeast"/>
        <w:jc w:val="left"/>
        <w:rPr>
          <w:rFonts w:ascii="宋体" w:hAnsi="宋体-18030" w:eastAsia="宋体" w:cs="宋体-18030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各高教二级学院：</w:t>
      </w:r>
    </w:p>
    <w:p>
      <w:pPr>
        <w:widowControl/>
        <w:shd w:val="clear" w:color="auto" w:fill="FFFFFF"/>
        <w:spacing w:line="420" w:lineRule="atLeast"/>
        <w:ind w:firstLine="66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根据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2024</w:t>
      </w:r>
      <w:bookmarkStart w:id="0" w:name="_GoBack"/>
      <w:bookmarkEnd w:id="0"/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届毕业论文管理工作安排，开展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届校级优秀本科毕业论文报审工作，现将相关事宜通知如下：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一、申报比例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各专业上报比例为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应届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毕业生人数的10%。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二、申报要求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一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校优毕业论文要求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1.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届校优秀毕业论文从</w:t>
      </w:r>
      <w:r>
        <w:rPr>
          <w:rFonts w:hint="eastAsia" w:ascii="仿宋" w:hAnsi="仿宋" w:eastAsia="仿宋" w:cs="宋体-18030"/>
          <w:b/>
          <w:color w:val="333333"/>
          <w:kern w:val="0"/>
          <w:sz w:val="32"/>
          <w:szCs w:val="32"/>
        </w:rPr>
        <w:t>首次答辩通过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的学生论文中推选，补答辩通过的学生论文不得参评。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.各二级学院需对申报校优秀毕业论文进行认真审核，上报时以专业为单位，按评分自高到低排序。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（二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推荐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省优论文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根据各学院上报情况，组织专家进行遴选评审，上报江苏省优秀毕业论文。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（三）学术不端要求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对校优论文进行查重检测，一旦发现学术不端行为，该论文取消校优资格和参评省优资格，取消毕业论文成绩，且不递补校优名额和参评省优论文名额。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三、报送材料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1.《南京体育学院优秀毕业论文（设计）推荐表》（附件1）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word版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和学院领导签字并加盖学院章的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pdf版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2.毕业论文全文电子稿。文档内容包括封面、目录、中英文摘要及关键词、正文、参考文献等。电子文档格式为Microsoft Word编辑保存的“*.doc”文档。文件名格式为：“学号+学生姓名.doc”，如“1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20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4104夏**.doc”。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3.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届校优秀毕业生论文推荐名单汇总表。（附件2）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黑体" w:hAnsi="黑体" w:eastAsia="黑体" w:cs="宋体-18030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-18030"/>
          <w:color w:val="333333"/>
          <w:kern w:val="0"/>
          <w:sz w:val="32"/>
          <w:szCs w:val="32"/>
        </w:rPr>
        <w:t>四、截止时间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5月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1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42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Calibri" w:hAnsi="Calibri" w:eastAsia="黑体" w:cs="Calibri"/>
          <w:color w:val="000000"/>
          <w:kern w:val="0"/>
          <w:sz w:val="32"/>
          <w:szCs w:val="32"/>
        </w:rPr>
        <w:t>   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 xml:space="preserve"> 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五、联系方式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创新创业实践科，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宋老师、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吴老师，84755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300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附件：1.南京体育学院优秀毕业论文（设计）推荐表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       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2.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届校优秀毕业生论文推荐名单汇总表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ind w:firstLine="5280" w:firstLineChars="1650"/>
        <w:jc w:val="righ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南京体育学院教务处</w:t>
      </w:r>
    </w:p>
    <w:p>
      <w:pPr>
        <w:widowControl/>
        <w:shd w:val="clear" w:color="auto" w:fill="FFFFFF"/>
        <w:spacing w:line="420" w:lineRule="atLeast"/>
        <w:ind w:right="100"/>
        <w:jc w:val="righ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年5月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1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E77DE3"/>
    <w:rsid w:val="00057ABC"/>
    <w:rsid w:val="000F3E03"/>
    <w:rsid w:val="0012174D"/>
    <w:rsid w:val="00214B82"/>
    <w:rsid w:val="00220986"/>
    <w:rsid w:val="002D60BE"/>
    <w:rsid w:val="002F1513"/>
    <w:rsid w:val="004B5654"/>
    <w:rsid w:val="004E00E2"/>
    <w:rsid w:val="00753999"/>
    <w:rsid w:val="00761A99"/>
    <w:rsid w:val="00866555"/>
    <w:rsid w:val="00883EB1"/>
    <w:rsid w:val="00940C45"/>
    <w:rsid w:val="00977633"/>
    <w:rsid w:val="00990EC8"/>
    <w:rsid w:val="00AA415E"/>
    <w:rsid w:val="00B33AB3"/>
    <w:rsid w:val="00B80439"/>
    <w:rsid w:val="00B87212"/>
    <w:rsid w:val="00D510AD"/>
    <w:rsid w:val="00D96022"/>
    <w:rsid w:val="00DB17B8"/>
    <w:rsid w:val="00DF64EB"/>
    <w:rsid w:val="00E41688"/>
    <w:rsid w:val="00E77DE3"/>
    <w:rsid w:val="00F223D5"/>
    <w:rsid w:val="00FF3AB1"/>
    <w:rsid w:val="17E86EFC"/>
    <w:rsid w:val="183541B2"/>
    <w:rsid w:val="45313AF0"/>
    <w:rsid w:val="60FC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24"/>
      <w:szCs w:val="2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autoRedefine/>
    <w:qFormat/>
    <w:uiPriority w:val="22"/>
    <w:rPr>
      <w:b/>
      <w:bCs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24"/>
      <w:szCs w:val="24"/>
    </w:rPr>
  </w:style>
  <w:style w:type="paragraph" w:customStyle="1" w:styleId="11">
    <w:name w:val="arti_metas1"/>
    <w:basedOn w:val="1"/>
    <w:autoRedefine/>
    <w:qFormat/>
    <w:uiPriority w:val="0"/>
    <w:pPr>
      <w:widowControl/>
      <w:pBdr>
        <w:top w:val="single" w:color="ECECEC" w:sz="6" w:space="8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wp_visitcount1"/>
    <w:basedOn w:val="6"/>
    <w:autoRedefine/>
    <w:qFormat/>
    <w:uiPriority w:val="0"/>
    <w:rPr>
      <w:vanish/>
      <w:color w:val="787878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569</Words>
  <Characters>640</Characters>
  <Lines>4</Lines>
  <Paragraphs>1</Paragraphs>
  <TotalTime>18</TotalTime>
  <ScaleCrop>false</ScaleCrop>
  <LinksUpToDate>false</LinksUpToDate>
  <CharactersWithSpaces>663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2022-05-11T12:43:00Z</dcterms:created>
  <dc:creator>NTPC</dc:creator>
  <cp:lastModifiedBy>abigail</cp:lastModifiedBy>
  <dcterms:modified xsi:type="dcterms:W3CDTF">2024-05-10T08:24:30Z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1BA79B95177F4155BD1A16926D436A6D_13</vt:lpwstr>
  </property>
</Properties>
</file>