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highlight w:val="none"/>
        </w:rPr>
      </w:pPr>
      <w:r>
        <w:rPr>
          <w:highlight w:val="none"/>
        </w:rPr>
        <w:drawing>
          <wp:inline distT="0" distB="0" distL="0" distR="0">
            <wp:extent cx="1231900" cy="482600"/>
            <wp:effectExtent l="0" t="0" r="6350" b="12700"/>
            <wp:docPr id="7" name="IM 7"/>
            <wp:cNvGraphicFramePr/>
            <a:graphic xmlns:a="http://schemas.openxmlformats.org/drawingml/2006/main">
              <a:graphicData uri="http://schemas.openxmlformats.org/drawingml/2006/picture">
                <pic:pic xmlns:pic="http://schemas.openxmlformats.org/drawingml/2006/picture">
                  <pic:nvPicPr>
                    <pic:cNvPr id="7" name="IM 7"/>
                    <pic:cNvPicPr/>
                  </pic:nvPicPr>
                  <pic:blipFill>
                    <a:blip r:embed="rId4"/>
                    <a:stretch>
                      <a:fillRect/>
                    </a:stretch>
                  </pic:blipFill>
                  <pic:spPr>
                    <a:xfrm>
                      <a:off x="0" y="0"/>
                      <a:ext cx="1231900" cy="482600"/>
                    </a:xfrm>
                    <a:prstGeom prst="rect">
                      <a:avLst/>
                    </a:prstGeom>
                  </pic:spPr>
                </pic:pic>
              </a:graphicData>
            </a:graphic>
          </wp:inline>
        </w:drawing>
      </w:r>
    </w:p>
    <w:p>
      <w:pPr>
        <w:jc w:val="center"/>
        <w:rPr>
          <w:highlight w:val="none"/>
        </w:rPr>
      </w:pPr>
      <w:r>
        <w:rPr>
          <w:highlight w:val="none"/>
        </w:rPr>
        <w:drawing>
          <wp:inline distT="0" distB="0" distL="0" distR="0">
            <wp:extent cx="5469255" cy="1894840"/>
            <wp:effectExtent l="0" t="0" r="17145" b="1016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5"/>
                    <a:stretch>
                      <a:fillRect/>
                    </a:stretch>
                  </pic:blipFill>
                  <pic:spPr>
                    <a:xfrm>
                      <a:off x="0" y="0"/>
                      <a:ext cx="5469255" cy="1894840"/>
                    </a:xfrm>
                    <a:prstGeom prst="rect">
                      <a:avLst/>
                    </a:prstGeom>
                  </pic:spPr>
                </pic:pic>
              </a:graphicData>
            </a:graphic>
          </wp:inline>
        </w:drawing>
      </w:r>
    </w:p>
    <w:p>
      <w:pPr>
        <w:jc w:val="center"/>
        <w:rPr>
          <w:rFonts w:hint="eastAsia" w:ascii="仿宋" w:hAnsi="仿宋" w:eastAsia="仿宋" w:cs="仿宋"/>
          <w:spacing w:val="1"/>
          <w:sz w:val="18"/>
          <w:szCs w:val="18"/>
          <w:highlight w:val="none"/>
          <w14:textOutline w14:w="3265" w14:cap="flat" w14:cmpd="sng">
            <w14:solidFill>
              <w14:srgbClr w14:val="000000"/>
            </w14:solidFill>
            <w14:prstDash w14:val="solid"/>
            <w14:miter w14:val="0"/>
          </w14:textOutline>
        </w:rPr>
      </w:pPr>
      <w:r>
        <w:rPr>
          <w:highlight w:val="none"/>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635</wp:posOffset>
                </wp:positionV>
                <wp:extent cx="5487670" cy="490855"/>
                <wp:effectExtent l="0" t="0" r="17780" b="4445"/>
                <wp:wrapSquare wrapText="bothSides"/>
                <wp:docPr id="1" name="文本框 1"/>
                <wp:cNvGraphicFramePr/>
                <a:graphic xmlns:a="http://schemas.openxmlformats.org/drawingml/2006/main">
                  <a:graphicData uri="http://schemas.microsoft.com/office/word/2010/wordprocessingShape">
                    <wps:wsp>
                      <wps:cNvSpPr txBox="1"/>
                      <wps:spPr>
                        <a:xfrm>
                          <a:off x="0" y="0"/>
                          <a:ext cx="5487670" cy="490855"/>
                        </a:xfrm>
                        <a:prstGeom prst="rect">
                          <a:avLst/>
                        </a:prstGeom>
                        <a:solidFill>
                          <a:srgbClr val="BD5B0C"/>
                        </a:solidFill>
                        <a:ln>
                          <a:noFill/>
                        </a:ln>
                      </wps:spPr>
                      <wps:txbx>
                        <w:txbxContent>
                          <w:p>
                            <w:pPr>
                              <w:spacing w:before="36" w:line="212" w:lineRule="auto"/>
                              <w:ind w:left="119"/>
                              <w:jc w:val="left"/>
                              <w:rPr>
                                <w:rFonts w:ascii="Arial" w:hAnsi="Arial" w:eastAsia="Arial" w:cs="Arial"/>
                                <w:b/>
                                <w:bCs/>
                                <w:sz w:val="44"/>
                                <w:szCs w:val="44"/>
                              </w:rPr>
                            </w:pPr>
                            <w:r>
                              <w:rPr>
                                <w:rFonts w:ascii="宋体" w:hAnsi="宋体" w:eastAsia="宋体" w:cs="宋体"/>
                                <w:b/>
                                <w:bCs/>
                                <w:color w:val="FFFFFF"/>
                                <w:spacing w:val="6"/>
                                <w:sz w:val="44"/>
                                <w:szCs w:val="44"/>
                                <w14:textOutline w14:w="6540" w14:cap="flat" w14:cmpd="sng">
                                  <w14:solidFill>
                                    <w14:srgbClr w14:val="FFFFFF"/>
                                  </w14:solidFill>
                                  <w14:prstDash w14:val="solid"/>
                                  <w14:miter w14:val="0"/>
                                </w14:textOutline>
                              </w:rPr>
                              <w:t>运动</w:t>
                            </w:r>
                            <w:r>
                              <w:rPr>
                                <w:rFonts w:ascii="宋体" w:hAnsi="宋体" w:eastAsia="宋体" w:cs="宋体"/>
                                <w:b/>
                                <w:bCs/>
                                <w:color w:val="FFFFFF"/>
                                <w:spacing w:val="5"/>
                                <w:sz w:val="44"/>
                                <w:szCs w:val="44"/>
                                <w14:textOutline w14:w="6540" w14:cap="flat" w14:cmpd="sng">
                                  <w14:solidFill>
                                    <w14:srgbClr w14:val="FFFFFF"/>
                                  </w14:solidFill>
                                  <w14:prstDash w14:val="solid"/>
                                  <w14:miter w14:val="0"/>
                                </w14:textOutline>
                              </w:rPr>
                              <w:t>治</w:t>
                            </w:r>
                            <w:r>
                              <w:rPr>
                                <w:rFonts w:ascii="宋体" w:hAnsi="宋体" w:eastAsia="宋体" w:cs="宋体"/>
                                <w:b/>
                                <w:bCs/>
                                <w:color w:val="FFFFFF"/>
                                <w:spacing w:val="3"/>
                                <w:sz w:val="44"/>
                                <w:szCs w:val="44"/>
                                <w14:textOutline w14:w="6540" w14:cap="flat" w14:cmpd="sng">
                                  <w14:solidFill>
                                    <w14:srgbClr w14:val="FFFFFF"/>
                                  </w14:solidFill>
                                  <w14:prstDash w14:val="solid"/>
                                  <w14:miter w14:val="0"/>
                                </w14:textOutline>
                              </w:rPr>
                              <w:t>疗和康复</w:t>
                            </w:r>
                            <w:r>
                              <w:rPr>
                                <w:rFonts w:hint="eastAsia" w:eastAsia="宋体" w:cs="Arial"/>
                                <w:b/>
                                <w:bCs/>
                                <w:color w:val="FFFFFF"/>
                                <w:sz w:val="44"/>
                                <w:szCs w:val="44"/>
                                <w:lang w:val="en-US" w:eastAsia="zh-CN"/>
                              </w:rPr>
                              <w:t>理学学士</w:t>
                            </w:r>
                            <w:r>
                              <w:rPr>
                                <w:rFonts w:ascii="Arial" w:hAnsi="Arial" w:eastAsia="Arial" w:cs="Arial"/>
                                <w:b/>
                                <w:bCs/>
                                <w:color w:val="FFFFFF"/>
                                <w:spacing w:val="3"/>
                                <w:sz w:val="44"/>
                                <w:szCs w:val="44"/>
                              </w:rPr>
                              <w:t>(</w:t>
                            </w:r>
                            <w:r>
                              <w:rPr>
                                <w:rFonts w:ascii="宋体" w:hAnsi="宋体" w:eastAsia="宋体" w:cs="宋体"/>
                                <w:b/>
                                <w:bCs/>
                                <w:color w:val="FFFFFF"/>
                                <w:spacing w:val="3"/>
                                <w:sz w:val="44"/>
                                <w:szCs w:val="44"/>
                                <w14:textOutline w14:w="6540" w14:cap="flat" w14:cmpd="sng">
                                  <w14:solidFill>
                                    <w14:srgbClr w14:val="FFFFFF"/>
                                  </w14:solidFill>
                                  <w14:prstDash w14:val="solid"/>
                                  <w14:miter w14:val="0"/>
                                </w14:textOutline>
                              </w:rPr>
                              <w:t>荣誉</w:t>
                            </w:r>
                            <w:r>
                              <w:rPr>
                                <w:rFonts w:ascii="Arial" w:hAnsi="Arial" w:eastAsia="Arial" w:cs="Arial"/>
                                <w:b/>
                                <w:bCs/>
                                <w:color w:val="FFFFFF"/>
                                <w:spacing w:val="3"/>
                                <w:sz w:val="44"/>
                                <w:szCs w:val="44"/>
                              </w:rPr>
                              <w:t>)</w:t>
                            </w:r>
                          </w:p>
                        </w:txbxContent>
                      </wps:txbx>
                      <wps:bodyPr lIns="0" tIns="0" rIns="0" bIns="0" upright="1"/>
                    </wps:wsp>
                  </a:graphicData>
                </a:graphic>
              </wp:anchor>
            </w:drawing>
          </mc:Choice>
          <mc:Fallback>
            <w:pict>
              <v:shape id="_x0000_s1026" o:spid="_x0000_s1026" o:spt="202" type="#_x0000_t202" style="position:absolute;left:0pt;margin-left:-1.5pt;margin-top:0.05pt;height:38.65pt;width:432.1pt;mso-wrap-distance-bottom:0pt;mso-wrap-distance-left:9pt;mso-wrap-distance-right:9pt;mso-wrap-distance-top:0pt;z-index:251659264;mso-width-relative:page;mso-height-relative:page;" fillcolor="#BD5B0C" filled="t" stroked="f" coordsize="21600,21600" o:gfxdata="UEsDBAoAAAAAAIdO4kAAAAAAAAAAAAAAAAAEAAAAZHJzL1BLAwQUAAAACACHTuJATwYKOdYAAAAG&#10;AQAADwAAAGRycy9kb3ducmV2LnhtbE2PwU7DMBBE70j8g7VIvbVOUmijEKeHqhUHEBIpH7CNlyQ0&#10;Xkexm4S/xz3BcWdGM2/z3Ww6MdLgWssK4lUEgriyuuVawefpuExBOI+ssbNMCn7Iwa64v8sx03bi&#10;DxpLX4tQwi5DBY33fSalqxoy6Fa2Jw7elx0M+nAOtdQDTqHcdDKJoo002HJYaLCnfUPVpbwaBfN4&#10;KKe39H08fl/k65xg9XR6cUotHuLoGYSn2f+F4YYf0KEITGd7Ze1Ep2C5Dq/4my6Cm27iBMRZwXb7&#10;CLLI5X/84hdQSwMEFAAAAAgAh07iQFpTC67RAQAAmwMAAA4AAABkcnMvZTJvRG9jLnhtbK1TS27b&#10;MBDdF+gdCO5ryUGcuILlAI6RokDRFkh7AIqiJAL8YUhb8gXaG3TVTfc9l8+RISU7TbLJohtqODN8&#10;M+/NaHUzaEX2Ary0pqTzWU6JMNzW0rQl/f7t7t2SEh+YqZmyRpT0IDy9Wb99s+pdIS5sZ1UtgCCI&#10;8UXvStqF4Ios87wTmvmZdcJgsLGgWcArtFkNrEd0rbKLPL/Kegu1A8uF9+jdjkE6IcJrAG3TSC62&#10;lu+0MGFEBaFYQEq+k87Tdeq2aQQPX5rGi0BUSZFpSCcWQbuKZ7ZesaIF5jrJpxbYa1p4xkkzabDo&#10;GWrLAiM7kC+gtORgvW3CjFudjUSSIshinj/T5r5jTiQuKLV3Z9H9/4Pln/dfgcgaN4ESwzQO/Pjr&#10;5/H33+OfH2Qe5emdLzDr3mFeGDZ2iKmT36Mzsh4a0PGLfAjGUdzDWVwxBMLRubhcXl9dY4hj7PJ9&#10;vlwsIkz2+NqBDx+E1SQaJQUcXtKU7T/5MKaeUmIxb5Ws76RS6QJtdauA7BkOerNdbPLbCf1JmjIx&#10;2dj4bESMnixyHLlEKwzVMBGsbH1A3uqjQc3j/pwMOBnVydg5kG2HfSd1EiTOLBGc9isuxb/3VPjx&#10;n1o/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E8GCjnWAAAABgEAAA8AAAAAAAAAAQAgAAAAIgAA&#10;AGRycy9kb3ducmV2LnhtbFBLAQIUABQAAAAIAIdO4kBaUwuu0QEAAJsDAAAOAAAAAAAAAAEAIAAA&#10;ACUBAABkcnMvZTJvRG9jLnhtbFBLBQYAAAAABgAGAFkBAABoBQAAAAA=&#10;">
                <v:fill on="t" focussize="0,0"/>
                <v:stroke on="f"/>
                <v:imagedata o:title=""/>
                <o:lock v:ext="edit" aspectratio="f"/>
                <v:textbox inset="0mm,0mm,0mm,0mm">
                  <w:txbxContent>
                    <w:p>
                      <w:pPr>
                        <w:spacing w:before="36" w:line="212" w:lineRule="auto"/>
                        <w:ind w:left="119"/>
                        <w:jc w:val="left"/>
                        <w:rPr>
                          <w:rFonts w:ascii="Arial" w:hAnsi="Arial" w:eastAsia="Arial" w:cs="Arial"/>
                          <w:b/>
                          <w:bCs/>
                          <w:sz w:val="44"/>
                          <w:szCs w:val="44"/>
                        </w:rPr>
                      </w:pPr>
                      <w:r>
                        <w:rPr>
                          <w:rFonts w:ascii="宋体" w:hAnsi="宋体" w:eastAsia="宋体" w:cs="宋体"/>
                          <w:b/>
                          <w:bCs/>
                          <w:color w:val="FFFFFF"/>
                          <w:spacing w:val="6"/>
                          <w:sz w:val="44"/>
                          <w:szCs w:val="44"/>
                          <w14:textOutline w14:w="6540" w14:cap="flat" w14:cmpd="sng">
                            <w14:solidFill>
                              <w14:srgbClr w14:val="FFFFFF"/>
                            </w14:solidFill>
                            <w14:prstDash w14:val="solid"/>
                            <w14:miter w14:val="0"/>
                          </w14:textOutline>
                        </w:rPr>
                        <w:t>运动</w:t>
                      </w:r>
                      <w:r>
                        <w:rPr>
                          <w:rFonts w:ascii="宋体" w:hAnsi="宋体" w:eastAsia="宋体" w:cs="宋体"/>
                          <w:b/>
                          <w:bCs/>
                          <w:color w:val="FFFFFF"/>
                          <w:spacing w:val="5"/>
                          <w:sz w:val="44"/>
                          <w:szCs w:val="44"/>
                          <w14:textOutline w14:w="6540" w14:cap="flat" w14:cmpd="sng">
                            <w14:solidFill>
                              <w14:srgbClr w14:val="FFFFFF"/>
                            </w14:solidFill>
                            <w14:prstDash w14:val="solid"/>
                            <w14:miter w14:val="0"/>
                          </w14:textOutline>
                        </w:rPr>
                        <w:t>治</w:t>
                      </w:r>
                      <w:r>
                        <w:rPr>
                          <w:rFonts w:ascii="宋体" w:hAnsi="宋体" w:eastAsia="宋体" w:cs="宋体"/>
                          <w:b/>
                          <w:bCs/>
                          <w:color w:val="FFFFFF"/>
                          <w:spacing w:val="3"/>
                          <w:sz w:val="44"/>
                          <w:szCs w:val="44"/>
                          <w14:textOutline w14:w="6540" w14:cap="flat" w14:cmpd="sng">
                            <w14:solidFill>
                              <w14:srgbClr w14:val="FFFFFF"/>
                            </w14:solidFill>
                            <w14:prstDash w14:val="solid"/>
                            <w14:miter w14:val="0"/>
                          </w14:textOutline>
                        </w:rPr>
                        <w:t>疗和康复</w:t>
                      </w:r>
                      <w:r>
                        <w:rPr>
                          <w:rFonts w:hint="eastAsia" w:eastAsia="宋体" w:cs="Arial"/>
                          <w:b/>
                          <w:bCs/>
                          <w:color w:val="FFFFFF"/>
                          <w:sz w:val="44"/>
                          <w:szCs w:val="44"/>
                          <w:lang w:val="en-US" w:eastAsia="zh-CN"/>
                        </w:rPr>
                        <w:t>理学学士</w:t>
                      </w:r>
                      <w:r>
                        <w:rPr>
                          <w:rFonts w:ascii="Arial" w:hAnsi="Arial" w:eastAsia="Arial" w:cs="Arial"/>
                          <w:b/>
                          <w:bCs/>
                          <w:color w:val="FFFFFF"/>
                          <w:spacing w:val="3"/>
                          <w:sz w:val="44"/>
                          <w:szCs w:val="44"/>
                        </w:rPr>
                        <w:t>(</w:t>
                      </w:r>
                      <w:r>
                        <w:rPr>
                          <w:rFonts w:ascii="宋体" w:hAnsi="宋体" w:eastAsia="宋体" w:cs="宋体"/>
                          <w:b/>
                          <w:bCs/>
                          <w:color w:val="FFFFFF"/>
                          <w:spacing w:val="3"/>
                          <w:sz w:val="44"/>
                          <w:szCs w:val="44"/>
                          <w14:textOutline w14:w="6540" w14:cap="flat" w14:cmpd="sng">
                            <w14:solidFill>
                              <w14:srgbClr w14:val="FFFFFF"/>
                            </w14:solidFill>
                            <w14:prstDash w14:val="solid"/>
                            <w14:miter w14:val="0"/>
                          </w14:textOutline>
                        </w:rPr>
                        <w:t>荣誉</w:t>
                      </w:r>
                      <w:r>
                        <w:rPr>
                          <w:rFonts w:ascii="Arial" w:hAnsi="Arial" w:eastAsia="Arial" w:cs="Arial"/>
                          <w:b/>
                          <w:bCs/>
                          <w:color w:val="FFFFFF"/>
                          <w:spacing w:val="3"/>
                          <w:sz w:val="44"/>
                          <w:szCs w:val="44"/>
                        </w:rPr>
                        <w:t>)</w:t>
                      </w:r>
                    </w:p>
                  </w:txbxContent>
                </v:textbox>
                <w10:wrap type="square"/>
              </v:shape>
            </w:pict>
          </mc:Fallback>
        </mc:AlternateContent>
      </w:r>
      <w:r>
        <w:rPr>
          <w:rFonts w:hint="eastAsia" w:ascii="仿宋" w:hAnsi="仿宋" w:eastAsia="仿宋" w:cs="仿宋"/>
          <w:spacing w:val="2"/>
          <w:sz w:val="18"/>
          <w:szCs w:val="18"/>
          <w:highlight w:val="none"/>
          <w14:textOutline w14:w="3265" w14:cap="flat" w14:cmpd="sng">
            <w14:solidFill>
              <w14:srgbClr w14:val="000000"/>
            </w14:solidFill>
            <w14:prstDash w14:val="solid"/>
            <w14:miter w14:val="0"/>
          </w14:textOutline>
        </w:rPr>
        <w:t>作为运动治疗</w:t>
      </w:r>
      <w:r>
        <w:rPr>
          <w:rFonts w:hint="eastAsia" w:ascii="仿宋" w:hAnsi="仿宋" w:eastAsia="仿宋" w:cs="仿宋"/>
          <w:spacing w:val="2"/>
          <w:sz w:val="18"/>
          <w:szCs w:val="18"/>
          <w:highlight w:val="none"/>
          <w:lang w:val="en-US" w:eastAsia="zh-CN"/>
          <w14:textOutline w14:w="3265" w14:cap="flat" w14:cmpd="sng">
            <w14:solidFill>
              <w14:srgbClr w14:val="000000"/>
            </w14:solidFill>
            <w14:prstDash w14:val="solid"/>
            <w14:miter w14:val="0"/>
          </w14:textOutline>
        </w:rPr>
        <w:t>与</w:t>
      </w:r>
      <w:r>
        <w:rPr>
          <w:rFonts w:hint="eastAsia" w:ascii="仿宋" w:hAnsi="仿宋" w:eastAsia="仿宋" w:cs="仿宋"/>
          <w:spacing w:val="2"/>
          <w:sz w:val="18"/>
          <w:szCs w:val="18"/>
          <w:highlight w:val="none"/>
          <w14:textOutline w14:w="3265" w14:cap="flat" w14:cmpd="sng">
            <w14:solidFill>
              <w14:srgbClr w14:val="000000"/>
            </w14:solidFill>
            <w14:prstDash w14:val="solid"/>
            <w14:miter w14:val="0"/>
          </w14:textOutline>
        </w:rPr>
        <w:t>康</w:t>
      </w:r>
      <w:r>
        <w:rPr>
          <w:rFonts w:hint="eastAsia" w:ascii="仿宋" w:hAnsi="仿宋" w:eastAsia="仿宋" w:cs="仿宋"/>
          <w:spacing w:val="1"/>
          <w:sz w:val="18"/>
          <w:szCs w:val="18"/>
          <w:highlight w:val="none"/>
          <w14:textOutline w14:w="3265" w14:cap="flat" w14:cmpd="sng">
            <w14:solidFill>
              <w14:srgbClr w14:val="000000"/>
            </w14:solidFill>
            <w14:prstDash w14:val="solid"/>
            <w14:miter w14:val="0"/>
          </w14:textOutline>
        </w:rPr>
        <w:t>复专业的毕业生，你将成为一名评估、治疗、管理和预防一系列肌肉骨骼损伤的从业者。</w:t>
      </w:r>
    </w:p>
    <w:p>
      <w:pPr>
        <w:keepNext w:val="0"/>
        <w:keepLines w:val="0"/>
        <w:widowControl/>
        <w:suppressLineNumbers w:val="0"/>
        <w:jc w:val="left"/>
        <w:rPr>
          <w:rFonts w:hint="eastAsia" w:ascii="仿宋" w:hAnsi="仿宋" w:eastAsia="仿宋" w:cs="仿宋"/>
          <w:spacing w:val="1"/>
          <w:sz w:val="18"/>
          <w:szCs w:val="18"/>
          <w:highlight w:val="none"/>
          <w:lang w:val="en-US" w:eastAsia="zh-CN"/>
          <w14:textOutline w14:w="3265" w14:cap="flat" w14:cmpd="sng">
            <w14:solidFill>
              <w14:srgbClr w14:val="000000"/>
            </w14:solidFill>
            <w14:prstDash w14:val="solid"/>
            <w14:miter w14:val="0"/>
          </w14:textOutline>
        </w:rPr>
      </w:pPr>
    </w:p>
    <w:p>
      <w:pPr>
        <w:keepNext w:val="0"/>
        <w:keepLines w:val="0"/>
        <w:widowControl/>
        <w:suppressLineNumbers w:val="0"/>
        <w:jc w:val="left"/>
        <w:rPr>
          <w:rFonts w:hint="eastAsia" w:ascii="仿宋" w:hAnsi="仿宋" w:eastAsia="仿宋" w:cs="仿宋"/>
          <w:color w:val="333333"/>
          <w:spacing w:val="7"/>
          <w:sz w:val="18"/>
          <w:szCs w:val="18"/>
          <w:highlight w:val="none"/>
          <w14:textOutline w14:w="3265" w14:cap="flat" w14:cmpd="sng">
            <w14:solidFill>
              <w14:srgbClr w14:val="333333"/>
            </w14:solidFill>
            <w14:prstDash w14:val="solid"/>
            <w14:miter w14:val="0"/>
          </w14:textOutline>
        </w:rPr>
      </w:pPr>
      <w:r>
        <w:rPr>
          <w:rFonts w:hint="eastAsia" w:ascii="仿宋" w:hAnsi="仿宋" w:eastAsia="仿宋" w:cs="仿宋"/>
          <w:spacing w:val="1"/>
          <w:sz w:val="18"/>
          <w:szCs w:val="18"/>
          <w:highlight w:val="none"/>
          <w:lang w:val="en-US" w:eastAsia="zh-CN"/>
          <w14:textOutline w14:w="3265" w14:cap="flat" w14:cmpd="sng">
            <w14:solidFill>
              <w14:srgbClr w14:val="000000"/>
            </w14:solidFill>
            <w14:prstDash w14:val="solid"/>
            <w14:miter w14:val="0"/>
          </w14:textOutline>
        </w:rPr>
        <w:t xml:space="preserve">全日制    </w:t>
      </w:r>
      <w:r>
        <w:rPr>
          <w:rFonts w:hint="default" w:ascii="Times New Roman" w:hAnsi="Times New Roman" w:eastAsia="仿宋" w:cs="Times New Roman"/>
          <w:b/>
          <w:bCs/>
          <w:color w:val="333333"/>
          <w:kern w:val="0"/>
          <w:sz w:val="18"/>
          <w:szCs w:val="18"/>
          <w:highlight w:val="none"/>
          <w:lang w:val="en-US" w:eastAsia="zh-CN" w:bidi="ar"/>
        </w:rPr>
        <w:t xml:space="preserve">C630 BSc/STR </w:t>
      </w:r>
      <w:r>
        <w:rPr>
          <w:rFonts w:hint="eastAsia" w:ascii="仿宋" w:hAnsi="仿宋" w:eastAsia="仿宋" w:cs="仿宋"/>
          <w:b/>
          <w:bCs/>
          <w:color w:val="333333"/>
          <w:kern w:val="0"/>
          <w:sz w:val="18"/>
          <w:szCs w:val="18"/>
          <w:highlight w:val="none"/>
          <w:lang w:val="en-US" w:eastAsia="zh-CN" w:bidi="ar"/>
        </w:rPr>
        <w:t xml:space="preserve">     </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"https://www.tees.ac.uk/undergraduate_courses/sport_&amp;_exercise/" </w:instrText>
      </w:r>
      <w:r>
        <w:rPr>
          <w:rFonts w:hint="eastAsia" w:ascii="仿宋" w:hAnsi="仿宋" w:eastAsia="仿宋" w:cs="仿宋"/>
          <w:highlight w:val="none"/>
        </w:rPr>
        <w:fldChar w:fldCharType="separate"/>
      </w:r>
      <w:r>
        <w:rPr>
          <w:rFonts w:hint="eastAsia" w:ascii="仿宋" w:hAnsi="仿宋" w:eastAsia="仿宋" w:cs="仿宋"/>
          <w:color w:val="333333"/>
          <w:spacing w:val="10"/>
          <w:sz w:val="18"/>
          <w:szCs w:val="18"/>
          <w:highlight w:val="none"/>
          <w14:textOutline w14:w="3265" w14:cap="flat" w14:cmpd="sng">
            <w14:solidFill>
              <w14:srgbClr w14:val="333333"/>
            </w14:solidFill>
            <w14:prstDash w14:val="solid"/>
            <w14:miter w14:val="0"/>
          </w14:textOutline>
        </w:rPr>
        <w:t>运</w:t>
      </w:r>
      <w:r>
        <w:rPr>
          <w:rFonts w:hint="eastAsia" w:ascii="仿宋" w:hAnsi="仿宋" w:eastAsia="仿宋" w:cs="仿宋"/>
          <w:color w:val="333333"/>
          <w:spacing w:val="7"/>
          <w:sz w:val="18"/>
          <w:szCs w:val="18"/>
          <w:highlight w:val="none"/>
          <w14:textOutline w14:w="3265" w14:cap="flat" w14:cmpd="sng">
            <w14:solidFill>
              <w14:srgbClr w14:val="333333"/>
            </w14:solidFill>
            <w14:prstDash w14:val="solid"/>
            <w14:miter w14:val="0"/>
          </w14:textOutline>
        </w:rPr>
        <w:t>动与锻炼</w:t>
      </w:r>
      <w:r>
        <w:rPr>
          <w:rFonts w:hint="eastAsia" w:ascii="仿宋" w:hAnsi="仿宋" w:eastAsia="仿宋" w:cs="仿宋"/>
          <w:color w:val="333333"/>
          <w:spacing w:val="7"/>
          <w:sz w:val="18"/>
          <w:szCs w:val="18"/>
          <w:highlight w:val="none"/>
          <w14:textOutline w14:w="3265" w14:cap="flat" w14:cmpd="sng">
            <w14:solidFill>
              <w14:srgbClr w14:val="333333"/>
            </w14:solidFill>
            <w14:prstDash w14:val="solid"/>
            <w14:miter w14:val="0"/>
          </w14:textOutline>
        </w:rPr>
        <w:fldChar w:fldCharType="end"/>
      </w:r>
    </w:p>
    <w:p>
      <w:pPr>
        <w:keepNext w:val="0"/>
        <w:keepLines w:val="0"/>
        <w:widowControl/>
        <w:suppressLineNumbers w:val="0"/>
        <w:jc w:val="left"/>
        <w:rPr>
          <w:rFonts w:ascii="宋体" w:hAnsi="宋体" w:eastAsia="宋体" w:cs="宋体"/>
          <w:color w:val="333333"/>
          <w:spacing w:val="7"/>
          <w:sz w:val="18"/>
          <w:szCs w:val="18"/>
          <w:highlight w:val="none"/>
          <w14:textOutline w14:w="3265" w14:cap="flat" w14:cmpd="sng">
            <w14:solidFill>
              <w14:srgbClr w14:val="333333"/>
            </w14:solidFill>
            <w14:prstDash w14:val="solid"/>
            <w14:miter w14:val="0"/>
          </w14:textOutli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全日制                               非全日制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2023/24学年</w:t>
      </w:r>
      <w:r>
        <w:rPr>
          <w:rFonts w:hint="eastAsia" w:ascii="仿宋" w:hAnsi="仿宋" w:eastAsia="仿宋" w:cs="仿宋"/>
          <w:sz w:val="24"/>
          <w:szCs w:val="24"/>
          <w:lang w:val="en-US" w:eastAsia="zh-CN"/>
        </w:rPr>
        <w:t xml:space="preserve">入读                           · 不适用于非全日制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英国</w:t>
      </w:r>
      <w:r>
        <w:rPr>
          <w:rFonts w:hint="eastAsia" w:ascii="仿宋" w:hAnsi="仿宋" w:eastAsia="仿宋" w:cs="仿宋"/>
          <w:sz w:val="24"/>
          <w:szCs w:val="24"/>
        </w:rPr>
        <w:t>申请人的费用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9250英镑</w:t>
      </w:r>
      <w:r>
        <w:rPr>
          <w:rFonts w:hint="eastAsia" w:ascii="仿宋" w:hAnsi="仿宋" w:eastAsia="仿宋" w:cs="仿宋"/>
          <w:sz w:val="24"/>
          <w:szCs w:val="24"/>
          <w:lang w:val="en-US" w:eastAsia="zh-CN"/>
        </w:rPr>
        <w:t>/年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"https://www.tees.ac.uk/sections/fulltime/fees.cfm" </w:instrText>
      </w:r>
      <w:r>
        <w:rPr>
          <w:rFonts w:hint="eastAsia" w:ascii="仿宋" w:hAnsi="仿宋" w:eastAsia="仿宋" w:cs="仿宋"/>
          <w:sz w:val="24"/>
          <w:szCs w:val="24"/>
        </w:rPr>
        <w:fldChar w:fldCharType="separate"/>
      </w:r>
      <w:r>
        <w:rPr>
          <w:rFonts w:hint="eastAsia" w:ascii="仿宋" w:hAnsi="仿宋" w:eastAsia="仿宋" w:cs="仿宋"/>
          <w:sz w:val="24"/>
          <w:szCs w:val="24"/>
        </w:rPr>
        <w:t>更多关于我们费用的</w:t>
      </w:r>
      <w:r>
        <w:rPr>
          <w:rFonts w:hint="eastAsia" w:ascii="仿宋" w:hAnsi="仿宋" w:eastAsia="仿宋" w:cs="仿宋"/>
          <w:sz w:val="24"/>
          <w:szCs w:val="24"/>
          <w:lang w:val="en-US" w:eastAsia="zh-CN"/>
        </w:rPr>
        <w:t>详情</w:t>
      </w:r>
      <w:r>
        <w:rPr>
          <w:rFonts w:hint="eastAsia" w:ascii="仿宋" w:hAnsi="仿宋" w:eastAsia="仿宋" w:cs="仿宋"/>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国</w:t>
      </w:r>
      <w:r>
        <w:rPr>
          <w:rFonts w:hint="eastAsia" w:ascii="仿宋" w:hAnsi="仿宋" w:eastAsia="仿宋" w:cs="仿宋"/>
          <w:sz w:val="24"/>
          <w:szCs w:val="24"/>
          <w:lang w:val="en-US" w:eastAsia="zh-CN"/>
        </w:rPr>
        <w:t>际</w:t>
      </w:r>
      <w:r>
        <w:rPr>
          <w:rFonts w:hint="eastAsia" w:ascii="仿宋" w:hAnsi="仿宋" w:eastAsia="仿宋" w:cs="仿宋"/>
          <w:sz w:val="24"/>
          <w:szCs w:val="24"/>
        </w:rPr>
        <w:t>申请</w:t>
      </w:r>
      <w:r>
        <w:rPr>
          <w:rFonts w:hint="eastAsia" w:ascii="仿宋" w:hAnsi="仿宋" w:eastAsia="仿宋" w:cs="仿宋"/>
          <w:sz w:val="24"/>
          <w:szCs w:val="24"/>
          <w:lang w:val="en-US" w:eastAsia="zh-CN"/>
        </w:rPr>
        <w:t>人</w:t>
      </w:r>
      <w:r>
        <w:rPr>
          <w:rFonts w:hint="eastAsia" w:ascii="仿宋" w:hAnsi="仿宋" w:eastAsia="仿宋" w:cs="仿宋"/>
          <w:sz w:val="24"/>
          <w:szCs w:val="24"/>
        </w:rPr>
        <w:t>的费用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15,000</w:t>
      </w:r>
      <w:r>
        <w:rPr>
          <w:rFonts w:hint="eastAsia" w:ascii="仿宋" w:hAnsi="仿宋" w:eastAsia="仿宋" w:cs="仿宋"/>
          <w:sz w:val="24"/>
          <w:szCs w:val="24"/>
        </w:rPr>
        <w:t>英镑/年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"https://www.tees.ac.uk/sections/international/fees.cfm" </w:instrText>
      </w:r>
      <w:r>
        <w:rPr>
          <w:rFonts w:hint="eastAsia" w:ascii="仿宋" w:hAnsi="仿宋" w:eastAsia="仿宋" w:cs="仿宋"/>
          <w:sz w:val="24"/>
          <w:szCs w:val="24"/>
        </w:rPr>
        <w:fldChar w:fldCharType="separate"/>
      </w:r>
      <w:r>
        <w:rPr>
          <w:rFonts w:hint="eastAsia" w:ascii="仿宋" w:hAnsi="仿宋" w:eastAsia="仿宋" w:cs="仿宋"/>
          <w:sz w:val="24"/>
          <w:szCs w:val="24"/>
        </w:rPr>
        <w:t>更多关于我们国际申请者费用的</w:t>
      </w:r>
      <w:r>
        <w:rPr>
          <w:rFonts w:hint="eastAsia" w:ascii="仿宋" w:hAnsi="仿宋" w:eastAsia="仿宋" w:cs="仿宋"/>
          <w:sz w:val="24"/>
          <w:szCs w:val="24"/>
        </w:rPr>
        <w:fldChar w:fldCharType="end"/>
      </w:r>
      <w:r>
        <w:rPr>
          <w:rFonts w:hint="eastAsia" w:ascii="仿宋" w:hAnsi="仿宋" w:eastAsia="仿宋" w:cs="仿宋"/>
          <w:sz w:val="24"/>
          <w:szCs w:val="24"/>
          <w:lang w:val="en-US" w:eastAsia="zh-CN"/>
        </w:rPr>
        <w:t>详情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"https://www.tees.ac.uk/sections/fulltime/fees_included.cfm" </w:instrText>
      </w:r>
      <w:r>
        <w:rPr>
          <w:rFonts w:hint="eastAsia" w:ascii="仿宋" w:hAnsi="仿宋" w:eastAsia="仿宋" w:cs="仿宋"/>
          <w:sz w:val="24"/>
          <w:szCs w:val="24"/>
        </w:rPr>
        <w:fldChar w:fldCharType="separate"/>
      </w:r>
      <w:r>
        <w:rPr>
          <w:rFonts w:hint="eastAsia" w:ascii="仿宋" w:hAnsi="仿宋" w:eastAsia="仿宋" w:cs="仿宋"/>
          <w:sz w:val="24"/>
          <w:szCs w:val="24"/>
        </w:rPr>
        <w:t>你的学费包括哪些</w:t>
      </w:r>
      <w:r>
        <w:rPr>
          <w:rFonts w:hint="eastAsia" w:ascii="仿宋" w:hAnsi="仿宋" w:eastAsia="仿宋" w:cs="仿宋"/>
          <w:sz w:val="24"/>
          <w:szCs w:val="24"/>
          <w:lang w:val="en-US" w:eastAsia="zh-CN"/>
        </w:rPr>
        <w:t>项目</w:t>
      </w:r>
      <w:r>
        <w:rPr>
          <w:rFonts w:hint="eastAsia" w:ascii="仿宋" w:hAnsi="仿宋" w:eastAsia="仿宋" w:cs="仿宋"/>
          <w:sz w:val="24"/>
          <w:szCs w:val="24"/>
        </w:rPr>
        <w:t>?</w:t>
      </w:r>
      <w:r>
        <w:rPr>
          <w:rFonts w:hint="eastAsia" w:ascii="仿宋" w:hAnsi="仿宋" w:eastAsia="仿宋" w:cs="仿宋"/>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drawing>
          <wp:inline distT="0" distB="0" distL="0" distR="0">
            <wp:extent cx="38100" cy="37465"/>
            <wp:effectExtent l="0" t="0" r="0" b="635"/>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38100" cy="38098"/>
                    </a:xfrm>
                    <a:prstGeom prst="rect">
                      <a:avLst/>
                    </a:prstGeom>
                  </pic:spPr>
                </pic:pic>
              </a:graphicData>
            </a:graphic>
          </wp:inline>
        </w:drawing>
      </w:r>
      <w:r>
        <w:rPr>
          <w:rFonts w:hint="eastAsia" w:ascii="仿宋" w:hAnsi="仿宋" w:eastAsia="仿宋" w:cs="仿宋"/>
          <w:sz w:val="24"/>
          <w:szCs w:val="24"/>
        </w:rPr>
        <w:t xml:space="preserve"> 学制:3年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drawing>
          <wp:inline distT="0" distB="0" distL="0" distR="0">
            <wp:extent cx="38100" cy="37465"/>
            <wp:effectExtent l="0" t="0" r="0" b="635"/>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7"/>
                    <a:stretch>
                      <a:fillRect/>
                    </a:stretch>
                  </pic:blipFill>
                  <pic:spPr>
                    <a:xfrm>
                      <a:off x="0" y="0"/>
                      <a:ext cx="38100" cy="38098"/>
                    </a:xfrm>
                    <a:prstGeom prst="rect">
                      <a:avLst/>
                    </a:prstGeom>
                  </pic:spPr>
                </pic:pic>
              </a:graphicData>
            </a:graphic>
          </wp:inline>
        </w:drawing>
      </w:r>
      <w:r>
        <w:rPr>
          <w:rFonts w:hint="eastAsia" w:ascii="仿宋" w:hAnsi="仿宋" w:eastAsia="仿宋" w:cs="仿宋"/>
          <w:sz w:val="24"/>
          <w:szCs w:val="24"/>
        </w:rPr>
        <w:t xml:space="preserve"> </w:t>
      </w:r>
      <w:r>
        <w:rPr>
          <w:rFonts w:hint="default" w:ascii="Times New Roman" w:hAnsi="Times New Roman" w:eastAsia="仿宋" w:cs="Times New Roman"/>
          <w:sz w:val="24"/>
          <w:szCs w:val="24"/>
        </w:rPr>
        <w:t>UCAS</w:t>
      </w:r>
      <w:r>
        <w:rPr>
          <w:rFonts w:hint="eastAsia" w:ascii="仿宋" w:hAnsi="仿宋" w:eastAsia="仿宋" w:cs="仿宋"/>
          <w:sz w:val="24"/>
          <w:szCs w:val="24"/>
        </w:rPr>
        <w:t>代码:</w:t>
      </w:r>
      <w:r>
        <w:rPr>
          <w:rFonts w:hint="default" w:ascii="Times New Roman" w:hAnsi="Times New Roman" w:eastAsia="仿宋" w:cs="Times New Roman"/>
          <w:sz w:val="24"/>
          <w:szCs w:val="24"/>
        </w:rPr>
        <w:t>C630 BSc/STR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drawing>
          <wp:inline distT="0" distB="0" distL="0" distR="0">
            <wp:extent cx="38100" cy="37465"/>
            <wp:effectExtent l="0" t="0" r="0" b="635"/>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38100" cy="38098"/>
                    </a:xfrm>
                    <a:prstGeom prst="rect">
                      <a:avLst/>
                    </a:prstGeom>
                  </pic:spPr>
                </pic:pic>
              </a:graphicData>
            </a:graphic>
          </wp:inline>
        </w:drawing>
      </w:r>
      <w:r>
        <w:rPr>
          <w:rFonts w:hint="eastAsia" w:ascii="仿宋" w:hAnsi="仿宋" w:eastAsia="仿宋" w:cs="仿宋"/>
          <w:sz w:val="24"/>
          <w:szCs w:val="24"/>
        </w:rPr>
        <w:t xml:space="preserve"> 开课日期:9月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drawing>
          <wp:inline distT="0" distB="0" distL="0" distR="0">
            <wp:extent cx="38100" cy="37465"/>
            <wp:effectExtent l="0" t="0" r="0" b="635"/>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6"/>
                    <a:stretch>
                      <a:fillRect/>
                    </a:stretch>
                  </pic:blipFill>
                  <pic:spPr>
                    <a:xfrm>
                      <a:off x="0" y="0"/>
                      <a:ext cx="38100" cy="38098"/>
                    </a:xfrm>
                    <a:prstGeom prst="rect">
                      <a:avLst/>
                    </a:prstGeom>
                  </pic:spPr>
                </pic:pic>
              </a:graphicData>
            </a:graphic>
          </wp:inline>
        </w:drawing>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"https://www.tees.ac.uk/sections/stud/semesterdates.cfm" </w:instrText>
      </w:r>
      <w:r>
        <w:rPr>
          <w:rFonts w:hint="eastAsia" w:ascii="仿宋" w:hAnsi="仿宋" w:eastAsia="仿宋" w:cs="仿宋"/>
          <w:sz w:val="24"/>
          <w:szCs w:val="24"/>
        </w:rPr>
        <w:fldChar w:fldCharType="separate"/>
      </w:r>
      <w:r>
        <w:rPr>
          <w:rFonts w:hint="eastAsia" w:ascii="仿宋" w:hAnsi="仿宋" w:eastAsia="仿宋" w:cs="仿宋"/>
          <w:sz w:val="24"/>
          <w:szCs w:val="24"/>
        </w:rPr>
        <w:t>学期日期</w:t>
      </w:r>
      <w:r>
        <w:rPr>
          <w:rFonts w:hint="eastAsia" w:ascii="仿宋" w:hAnsi="仿宋" w:eastAsia="仿宋" w:cs="仿宋"/>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drawing>
          <wp:inline distT="0" distB="0" distL="0" distR="0">
            <wp:extent cx="38100" cy="37465"/>
            <wp:effectExtent l="0" t="0" r="0" b="635"/>
            <wp:docPr id="23" name="IM 5"/>
            <wp:cNvGraphicFramePr/>
            <a:graphic xmlns:a="http://schemas.openxmlformats.org/drawingml/2006/main">
              <a:graphicData uri="http://schemas.openxmlformats.org/drawingml/2006/picture">
                <pic:pic xmlns:pic="http://schemas.openxmlformats.org/drawingml/2006/picture">
                  <pic:nvPicPr>
                    <pic:cNvPr id="23" name="IM 5"/>
                    <pic:cNvPicPr/>
                  </pic:nvPicPr>
                  <pic:blipFill>
                    <a:blip r:embed="rId6"/>
                    <a:stretch>
                      <a:fillRect/>
                    </a:stretch>
                  </pic:blipFill>
                  <pic:spPr>
                    <a:xfrm>
                      <a:off x="0" y="0"/>
                      <a:ext cx="38100" cy="38098"/>
                    </a:xfrm>
                    <a:prstGeom prst="rect">
                      <a:avLst/>
                    </a:prstGeom>
                  </pic:spPr>
                </pic:pic>
              </a:graphicData>
            </a:graphic>
          </wp:inline>
        </w:drawing>
      </w:r>
      <w:r>
        <w:rPr>
          <w:rFonts w:hint="eastAsia" w:ascii="仿宋" w:hAnsi="仿宋" w:eastAsia="仿宋" w:cs="仿宋"/>
          <w:sz w:val="24"/>
          <w:szCs w:val="24"/>
          <w:lang w:val="en-US" w:eastAsia="zh-CN"/>
        </w:rPr>
        <w:t xml:space="preserve"> 普通录取要求：至少在两门</w:t>
      </w:r>
      <w:r>
        <w:rPr>
          <w:rFonts w:hint="default" w:ascii="Times New Roman" w:hAnsi="Times New Roman" w:eastAsia="仿宋" w:cs="Times New Roman"/>
          <w:sz w:val="24"/>
          <w:szCs w:val="24"/>
          <w:lang w:val="en-US" w:eastAsia="zh-CN"/>
        </w:rPr>
        <w:t>A-Level</w:t>
      </w:r>
      <w:r>
        <w:rPr>
          <w:rFonts w:hint="eastAsia" w:ascii="仿宋" w:hAnsi="仿宋" w:eastAsia="仿宋" w:cs="仿宋"/>
          <w:sz w:val="24"/>
          <w:szCs w:val="24"/>
          <w:lang w:val="en-US" w:eastAsia="zh-CN"/>
        </w:rPr>
        <w:t>科目中获得88-112积分（或同等级别）</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drawing>
          <wp:inline distT="0" distB="0" distL="0" distR="0">
            <wp:extent cx="38100" cy="37465"/>
            <wp:effectExtent l="0" t="0" r="0" b="635"/>
            <wp:docPr id="24" name="IM 4"/>
            <wp:cNvGraphicFramePr/>
            <a:graphic xmlns:a="http://schemas.openxmlformats.org/drawingml/2006/main">
              <a:graphicData uri="http://schemas.openxmlformats.org/drawingml/2006/picture">
                <pic:pic xmlns:pic="http://schemas.openxmlformats.org/drawingml/2006/picture">
                  <pic:nvPicPr>
                    <pic:cNvPr id="24" name="IM 4"/>
                    <pic:cNvPicPr/>
                  </pic:nvPicPr>
                  <pic:blipFill>
                    <a:blip r:embed="rId8"/>
                    <a:stretch>
                      <a:fillRect/>
                    </a:stretch>
                  </pic:blipFill>
                  <pic:spPr>
                    <a:xfrm>
                      <a:off x="0" y="0"/>
                      <a:ext cx="38100" cy="38098"/>
                    </a:xfrm>
                    <a:prstGeom prst="rect">
                      <a:avLst/>
                    </a:prstGeom>
                  </pic:spPr>
                </pic:pic>
              </a:graphicData>
            </a:graphic>
          </wp:inline>
        </w:drawing>
      </w:r>
      <w:r>
        <w:rPr>
          <w:rFonts w:hint="eastAsia" w:ascii="仿宋" w:hAnsi="仿宋" w:eastAsia="仿宋" w:cs="仿宋"/>
          <w:sz w:val="24"/>
          <w:szCs w:val="24"/>
          <w:lang w:val="en-US" w:eastAsia="zh-CN"/>
        </w:rPr>
        <w:t xml:space="preserve"> 通过</w:t>
      </w:r>
      <w:r>
        <w:rPr>
          <w:rFonts w:hint="default" w:ascii="Times New Roman" w:hAnsi="Times New Roman" w:eastAsia="仿宋" w:cs="Times New Roman"/>
          <w:sz w:val="24"/>
          <w:szCs w:val="24"/>
          <w:lang w:val="en-US" w:eastAsia="zh-CN"/>
        </w:rPr>
        <w:t>UCAS</w:t>
      </w:r>
      <w:r>
        <w:rPr>
          <w:rFonts w:hint="eastAsia" w:ascii="仿宋" w:hAnsi="仿宋" w:eastAsia="仿宋" w:cs="仿宋"/>
          <w:sz w:val="24"/>
          <w:szCs w:val="24"/>
          <w:lang w:val="en-US" w:eastAsia="zh-CN"/>
        </w:rPr>
        <w:t>在线申请（全日制）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联系方式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英国学生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邮箱：</w:t>
      </w:r>
      <w:r>
        <w:rPr>
          <w:rFonts w:hint="default" w:ascii="Times New Roman" w:hAnsi="Times New Roman" w:eastAsia="仿宋" w:cs="Times New Roman"/>
          <w:sz w:val="30"/>
          <w:szCs w:val="30"/>
        </w:rPr>
        <w:t xml:space="preserve">shlsadmissions@tees.ac.uk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电话：</w:t>
      </w:r>
      <w:r>
        <w:rPr>
          <w:rFonts w:hint="default" w:ascii="Times New Roman" w:hAnsi="Times New Roman" w:eastAsia="仿宋" w:cs="Times New Roman"/>
          <w:sz w:val="30"/>
          <w:szCs w:val="30"/>
        </w:rPr>
        <w:t>01642 738801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在线聊天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国际学生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邮箱：</w:t>
      </w:r>
      <w:r>
        <w:rPr>
          <w:rFonts w:hint="default" w:ascii="Times New Roman" w:hAnsi="Times New Roman" w:eastAsia="仿宋" w:cs="Times New Roman"/>
          <w:sz w:val="30"/>
          <w:szCs w:val="30"/>
          <w:lang w:val="en-US" w:eastAsia="zh-CN"/>
        </w:rPr>
        <w:t xml:space="preserve">internationalenquiries@tees.ac.uk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电话：</w:t>
      </w:r>
      <w:r>
        <w:rPr>
          <w:rFonts w:hint="default" w:ascii="Times New Roman" w:hAnsi="Times New Roman" w:eastAsia="仿宋" w:cs="Times New Roman"/>
          <w:sz w:val="30"/>
          <w:szCs w:val="30"/>
          <w:lang w:val="en-US" w:eastAsia="zh-CN"/>
        </w:rPr>
        <w:t>+44 (0) 1642 738900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更多的国际联系方式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rPr>
      </w:pPr>
      <w:r>
        <w:rPr>
          <w:rFonts w:hint="eastAsia" w:ascii="仿宋" w:hAnsi="仿宋" w:eastAsia="仿宋" w:cs="仿宋"/>
          <w:b/>
          <w:bCs/>
          <w:sz w:val="36"/>
          <w:szCs w:val="36"/>
        </w:rPr>
        <w:t>专业认证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由英国运动康复师和</w:t>
      </w:r>
      <w:r>
        <w:rPr>
          <w:rFonts w:hint="eastAsia" w:ascii="仿宋" w:hAnsi="仿宋" w:eastAsia="仿宋" w:cs="仿宋"/>
          <w:sz w:val="30"/>
          <w:szCs w:val="30"/>
          <w:lang w:val="en-US" w:eastAsia="zh-CN"/>
        </w:rPr>
        <w:t>训练师</w:t>
      </w:r>
      <w:r>
        <w:rPr>
          <w:rFonts w:hint="eastAsia" w:ascii="仿宋" w:hAnsi="仿宋" w:eastAsia="仿宋" w:cs="仿宋"/>
          <w:sz w:val="30"/>
          <w:szCs w:val="30"/>
        </w:rPr>
        <w:t>协会(</w:t>
      </w:r>
      <w:r>
        <w:rPr>
          <w:rFonts w:hint="default" w:ascii="Times New Roman" w:hAnsi="Times New Roman" w:eastAsia="仿宋" w:cs="Times New Roman"/>
          <w:sz w:val="30"/>
          <w:szCs w:val="30"/>
        </w:rPr>
        <w:t>BASRaT</w:t>
      </w:r>
      <w:r>
        <w:rPr>
          <w:rFonts w:hint="eastAsia" w:ascii="仿宋" w:hAnsi="仿宋" w:eastAsia="仿宋" w:cs="仿宋"/>
          <w:sz w:val="30"/>
          <w:szCs w:val="30"/>
        </w:rPr>
        <w:t>)认证</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可提供</w:t>
      </w:r>
      <w:r>
        <w:rPr>
          <w:rFonts w:hint="eastAsia" w:ascii="仿宋" w:hAnsi="仿宋" w:eastAsia="仿宋" w:cs="仿宋"/>
          <w:sz w:val="30"/>
          <w:szCs w:val="30"/>
        </w:rPr>
        <w:t>会员</w:t>
      </w:r>
      <w:r>
        <w:rPr>
          <w:rFonts w:hint="eastAsia" w:ascii="仿宋" w:hAnsi="仿宋" w:eastAsia="仿宋" w:cs="仿宋"/>
          <w:sz w:val="30"/>
          <w:szCs w:val="30"/>
          <w:lang w:val="en-US" w:eastAsia="zh-CN"/>
        </w:rPr>
        <w:t>在美国和英国工作的资格。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rPr>
        <w:t>课程概述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eastAsia="zh-CN"/>
        </w:rPr>
      </w:pPr>
      <w:r>
        <w:rPr>
          <w:rFonts w:hint="eastAsia" w:ascii="仿宋" w:hAnsi="仿宋" w:eastAsia="仿宋" w:cs="仿宋"/>
          <w:sz w:val="30"/>
          <w:szCs w:val="30"/>
        </w:rPr>
        <w:t>帮助运动员和久坐的人</w:t>
      </w:r>
      <w:r>
        <w:rPr>
          <w:rFonts w:hint="eastAsia" w:ascii="仿宋" w:hAnsi="仿宋" w:eastAsia="仿宋" w:cs="仿宋"/>
          <w:sz w:val="30"/>
          <w:szCs w:val="30"/>
          <w:lang w:val="en-US" w:eastAsia="zh-CN"/>
        </w:rPr>
        <w:t>士</w:t>
      </w:r>
      <w:r>
        <w:rPr>
          <w:rFonts w:hint="eastAsia" w:ascii="仿宋" w:hAnsi="仿宋" w:eastAsia="仿宋" w:cs="仿宋"/>
          <w:sz w:val="30"/>
          <w:szCs w:val="30"/>
        </w:rPr>
        <w:t>在运动和临床中</w:t>
      </w:r>
      <w:r>
        <w:rPr>
          <w:rFonts w:hint="eastAsia" w:ascii="仿宋" w:hAnsi="仿宋" w:eastAsia="仿宋" w:cs="仿宋"/>
          <w:sz w:val="30"/>
          <w:szCs w:val="30"/>
          <w:lang w:val="en-US" w:eastAsia="zh-CN"/>
        </w:rPr>
        <w:t>治疗</w:t>
      </w:r>
      <w:r>
        <w:rPr>
          <w:rFonts w:hint="eastAsia" w:ascii="仿宋" w:hAnsi="仿宋" w:eastAsia="仿宋" w:cs="仿宋"/>
          <w:sz w:val="30"/>
          <w:szCs w:val="30"/>
        </w:rPr>
        <w:t>疼痛和功能障碍</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该课程由英国运动康复师和</w:t>
      </w:r>
      <w:r>
        <w:rPr>
          <w:rFonts w:hint="eastAsia" w:ascii="仿宋" w:hAnsi="仿宋" w:eastAsia="仿宋" w:cs="仿宋"/>
          <w:sz w:val="30"/>
          <w:szCs w:val="30"/>
          <w:lang w:val="en-US" w:eastAsia="zh-CN"/>
        </w:rPr>
        <w:t>训练师</w:t>
      </w:r>
      <w:r>
        <w:rPr>
          <w:rFonts w:hint="eastAsia" w:ascii="仿宋" w:hAnsi="仿宋" w:eastAsia="仿宋" w:cs="仿宋"/>
          <w:sz w:val="30"/>
          <w:szCs w:val="30"/>
        </w:rPr>
        <w:t>协会(</w:t>
      </w:r>
      <w:r>
        <w:rPr>
          <w:rFonts w:hint="default" w:ascii="Times New Roman" w:hAnsi="Times New Roman" w:eastAsia="仿宋" w:cs="Times New Roman"/>
          <w:sz w:val="30"/>
          <w:szCs w:val="30"/>
        </w:rPr>
        <w:t>BASRa</w:t>
      </w:r>
      <w:r>
        <w:rPr>
          <w:rFonts w:hint="eastAsia" w:ascii="仿宋" w:hAnsi="仿宋" w:eastAsia="仿宋" w:cs="仿宋"/>
          <w:sz w:val="30"/>
          <w:szCs w:val="30"/>
        </w:rPr>
        <w:t>T)认证，有机会完成其他职业认证，包括院前创伤和健身房指导。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该课程将职业相关技能与学术基础相结合，为您提供最新的循证实践，</w:t>
      </w:r>
      <w:r>
        <w:rPr>
          <w:rFonts w:hint="eastAsia" w:ascii="仿宋" w:hAnsi="仿宋" w:eastAsia="仿宋" w:cs="仿宋"/>
          <w:sz w:val="30"/>
          <w:szCs w:val="30"/>
          <w:lang w:val="en-US" w:eastAsia="zh-CN"/>
        </w:rPr>
        <w:t>培养您</w:t>
      </w:r>
      <w:r>
        <w:rPr>
          <w:rFonts w:hint="eastAsia" w:ascii="仿宋" w:hAnsi="仿宋" w:eastAsia="仿宋" w:cs="仿宋"/>
          <w:sz w:val="30"/>
          <w:szCs w:val="30"/>
        </w:rPr>
        <w:t>成为一名自信</w:t>
      </w:r>
      <w:r>
        <w:rPr>
          <w:rFonts w:hint="eastAsia" w:ascii="仿宋" w:hAnsi="仿宋" w:eastAsia="仿宋" w:cs="仿宋"/>
          <w:sz w:val="30"/>
          <w:szCs w:val="30"/>
          <w:lang w:eastAsia="zh-CN"/>
        </w:rPr>
        <w:t>的</w:t>
      </w:r>
      <w:r>
        <w:rPr>
          <w:rFonts w:hint="eastAsia" w:ascii="仿宋" w:hAnsi="仿宋" w:eastAsia="仿宋" w:cs="仿宋"/>
          <w:sz w:val="30"/>
          <w:szCs w:val="30"/>
        </w:rPr>
        <w:t>、专业</w:t>
      </w:r>
      <w:r>
        <w:rPr>
          <w:rFonts w:hint="eastAsia" w:ascii="仿宋" w:hAnsi="仿宋" w:eastAsia="仿宋" w:cs="仿宋"/>
          <w:sz w:val="30"/>
          <w:szCs w:val="30"/>
          <w:lang w:eastAsia="zh-CN"/>
        </w:rPr>
        <w:t>的</w:t>
      </w:r>
      <w:r>
        <w:rPr>
          <w:rFonts w:hint="eastAsia" w:ascii="仿宋" w:hAnsi="仿宋" w:eastAsia="仿宋" w:cs="仿宋"/>
          <w:sz w:val="30"/>
          <w:szCs w:val="30"/>
        </w:rPr>
        <w:t>和成功的康复</w:t>
      </w:r>
      <w:r>
        <w:rPr>
          <w:rFonts w:hint="eastAsia" w:ascii="仿宋" w:hAnsi="仿宋" w:eastAsia="仿宋" w:cs="仿宋"/>
          <w:sz w:val="30"/>
          <w:szCs w:val="30"/>
          <w:lang w:val="en-US" w:eastAsia="zh-CN"/>
        </w:rPr>
        <w:t>师</w:t>
      </w:r>
      <w:r>
        <w:rPr>
          <w:rFonts w:hint="eastAsia" w:ascii="仿宋" w:hAnsi="仿宋" w:eastAsia="仿宋" w:cs="仿宋"/>
          <w:sz w:val="30"/>
          <w:szCs w:val="30"/>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培养运动按摩技能</w:t>
      </w:r>
      <w:r>
        <w:rPr>
          <w:rFonts w:hint="eastAsia" w:ascii="仿宋" w:hAnsi="仿宋" w:eastAsia="仿宋" w:cs="仿宋"/>
          <w:sz w:val="30"/>
          <w:szCs w:val="30"/>
          <w:lang w:eastAsia="zh-CN"/>
        </w:rPr>
        <w:t>；</w:t>
      </w:r>
      <w:r>
        <w:rPr>
          <w:rFonts w:hint="eastAsia" w:ascii="仿宋" w:hAnsi="仿宋" w:eastAsia="仿宋" w:cs="仿宋"/>
          <w:sz w:val="30"/>
          <w:szCs w:val="30"/>
        </w:rPr>
        <w:t>动手解剖</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手动诊断测试；健身房体能</w:t>
      </w:r>
      <w:r>
        <w:rPr>
          <w:rFonts w:hint="eastAsia" w:ascii="仿宋" w:hAnsi="仿宋" w:eastAsia="仿宋" w:cs="仿宋"/>
          <w:sz w:val="30"/>
          <w:szCs w:val="30"/>
        </w:rPr>
        <w:t>训练和</w:t>
      </w:r>
      <w:r>
        <w:rPr>
          <w:rFonts w:hint="eastAsia" w:ascii="仿宋" w:hAnsi="仿宋" w:eastAsia="仿宋" w:cs="仿宋"/>
          <w:sz w:val="30"/>
          <w:szCs w:val="30"/>
          <w:lang w:val="en-US" w:eastAsia="zh-CN"/>
        </w:rPr>
        <w:t>奥利匹克</w:t>
      </w:r>
      <w:r>
        <w:rPr>
          <w:rFonts w:hint="eastAsia" w:ascii="仿宋" w:hAnsi="仿宋" w:eastAsia="仿宋" w:cs="仿宋"/>
          <w:sz w:val="30"/>
          <w:szCs w:val="30"/>
        </w:rPr>
        <w:t>举重</w:t>
      </w:r>
      <w:r>
        <w:rPr>
          <w:rFonts w:hint="eastAsia" w:ascii="仿宋" w:hAnsi="仿宋" w:eastAsia="仿宋" w:cs="仿宋"/>
          <w:sz w:val="30"/>
          <w:szCs w:val="30"/>
          <w:lang w:eastAsia="zh-CN"/>
        </w:rPr>
        <w:t>；</w:t>
      </w:r>
      <w:r>
        <w:rPr>
          <w:rFonts w:hint="eastAsia" w:ascii="仿宋" w:hAnsi="仿宋" w:eastAsia="仿宋" w:cs="仿宋"/>
          <w:sz w:val="30"/>
          <w:szCs w:val="30"/>
        </w:rPr>
        <w:t>生物力学和生理筛选</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地面</w:t>
      </w:r>
      <w:r>
        <w:rPr>
          <w:rFonts w:hint="eastAsia" w:ascii="仿宋" w:hAnsi="仿宋" w:eastAsia="仿宋" w:cs="仿宋"/>
          <w:sz w:val="30"/>
          <w:szCs w:val="30"/>
        </w:rPr>
        <w:t>和</w:t>
      </w:r>
      <w:r>
        <w:rPr>
          <w:rFonts w:hint="eastAsia" w:ascii="仿宋" w:hAnsi="仿宋" w:eastAsia="仿宋" w:cs="仿宋"/>
          <w:sz w:val="30"/>
          <w:szCs w:val="30"/>
          <w:lang w:val="en-US" w:eastAsia="zh-CN"/>
        </w:rPr>
        <w:t>水池</w:t>
      </w:r>
      <w:r>
        <w:rPr>
          <w:rFonts w:hint="eastAsia" w:ascii="仿宋" w:hAnsi="仿宋" w:eastAsia="仿宋" w:cs="仿宋"/>
          <w:sz w:val="30"/>
          <w:szCs w:val="30"/>
        </w:rPr>
        <w:t>康复</w:t>
      </w:r>
      <w:r>
        <w:rPr>
          <w:rFonts w:hint="eastAsia" w:ascii="仿宋" w:hAnsi="仿宋" w:eastAsia="仿宋" w:cs="仿宋"/>
          <w:sz w:val="30"/>
          <w:szCs w:val="30"/>
          <w:lang w:eastAsia="zh-CN"/>
        </w:rPr>
        <w:t>；</w:t>
      </w:r>
      <w:r>
        <w:rPr>
          <w:rFonts w:hint="eastAsia" w:ascii="仿宋" w:hAnsi="仿宋" w:eastAsia="仿宋" w:cs="仿宋"/>
          <w:sz w:val="30"/>
          <w:szCs w:val="30"/>
        </w:rPr>
        <w:t>外周和脊椎活动</w:t>
      </w:r>
      <w:r>
        <w:rPr>
          <w:rFonts w:hint="eastAsia" w:ascii="仿宋" w:hAnsi="仿宋" w:eastAsia="仿宋" w:cs="仿宋"/>
          <w:sz w:val="30"/>
          <w:szCs w:val="30"/>
          <w:lang w:val="en-US" w:eastAsia="zh-CN"/>
        </w:rPr>
        <w:t>及</w:t>
      </w:r>
      <w:r>
        <w:rPr>
          <w:rFonts w:hint="eastAsia" w:ascii="仿宋" w:hAnsi="仿宋" w:eastAsia="仿宋" w:cs="仿宋"/>
          <w:sz w:val="30"/>
          <w:szCs w:val="30"/>
        </w:rPr>
        <w:t>创伤护理。在学术上，培养</w:t>
      </w:r>
      <w:r>
        <w:rPr>
          <w:rFonts w:hint="eastAsia" w:ascii="仿宋" w:hAnsi="仿宋" w:eastAsia="仿宋" w:cs="仿宋"/>
          <w:sz w:val="30"/>
          <w:szCs w:val="30"/>
          <w:lang w:val="en-US" w:eastAsia="zh-CN"/>
        </w:rPr>
        <w:t>关键的</w:t>
      </w:r>
      <w:r>
        <w:rPr>
          <w:rFonts w:hint="eastAsia" w:ascii="仿宋" w:hAnsi="仿宋" w:eastAsia="仿宋" w:cs="仿宋"/>
          <w:sz w:val="30"/>
          <w:szCs w:val="30"/>
        </w:rPr>
        <w:t>写作、</w:t>
      </w:r>
      <w:r>
        <w:rPr>
          <w:rFonts w:hint="eastAsia" w:ascii="仿宋" w:hAnsi="仿宋" w:eastAsia="仿宋" w:cs="仿宋"/>
          <w:sz w:val="30"/>
          <w:szCs w:val="30"/>
          <w:lang w:val="en-US" w:eastAsia="zh-CN"/>
        </w:rPr>
        <w:t>汇报</w:t>
      </w:r>
      <w:r>
        <w:rPr>
          <w:rFonts w:hint="eastAsia" w:ascii="仿宋" w:hAnsi="仿宋" w:eastAsia="仿宋" w:cs="仿宋"/>
          <w:sz w:val="30"/>
          <w:szCs w:val="30"/>
        </w:rPr>
        <w:t>和统计技能，同时培养科学研究能力。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在提赛德，</w:t>
      </w:r>
      <w:r>
        <w:rPr>
          <w:rFonts w:hint="eastAsia" w:ascii="仿宋" w:hAnsi="仿宋" w:eastAsia="仿宋" w:cs="仿宋"/>
          <w:sz w:val="30"/>
          <w:szCs w:val="30"/>
          <w:lang w:val="en-US" w:eastAsia="zh-CN"/>
        </w:rPr>
        <w:t>您</w:t>
      </w:r>
      <w:r>
        <w:rPr>
          <w:rFonts w:hint="eastAsia" w:ascii="仿宋" w:hAnsi="仿宋" w:eastAsia="仿宋" w:cs="仿宋"/>
          <w:sz w:val="30"/>
          <w:szCs w:val="30"/>
        </w:rPr>
        <w:t>可以通过内部实习</w:t>
      </w:r>
      <w:r>
        <w:rPr>
          <w:rFonts w:hint="eastAsia" w:ascii="仿宋" w:hAnsi="仿宋" w:eastAsia="仿宋" w:cs="仿宋"/>
          <w:sz w:val="30"/>
          <w:szCs w:val="30"/>
          <w:lang w:val="en-US" w:eastAsia="zh-CN"/>
        </w:rPr>
        <w:t>以及</w:t>
      </w:r>
      <w:r>
        <w:rPr>
          <w:rFonts w:hint="eastAsia" w:ascii="仿宋" w:hAnsi="仿宋" w:eastAsia="仿宋" w:cs="仿宋"/>
          <w:sz w:val="30"/>
          <w:szCs w:val="30"/>
        </w:rPr>
        <w:t>与外部</w:t>
      </w:r>
      <w:r>
        <w:rPr>
          <w:rFonts w:hint="eastAsia" w:ascii="仿宋" w:hAnsi="仿宋" w:eastAsia="仿宋" w:cs="仿宋"/>
          <w:sz w:val="30"/>
          <w:szCs w:val="30"/>
          <w:lang w:eastAsia="zh-CN"/>
        </w:rPr>
        <w:t>的</w:t>
      </w:r>
      <w:r>
        <w:rPr>
          <w:rFonts w:hint="eastAsia" w:ascii="仿宋" w:hAnsi="仿宋" w:eastAsia="仿宋" w:cs="仿宋"/>
          <w:sz w:val="30"/>
          <w:szCs w:val="30"/>
        </w:rPr>
        <w:t>职业足球、橄榄球和临床</w:t>
      </w:r>
      <w:r>
        <w:rPr>
          <w:rFonts w:hint="eastAsia" w:ascii="仿宋" w:hAnsi="仿宋" w:eastAsia="仿宋" w:cs="仿宋"/>
          <w:sz w:val="30"/>
          <w:szCs w:val="30"/>
          <w:lang w:val="en-US" w:eastAsia="zh-CN"/>
        </w:rPr>
        <w:t>或</w:t>
      </w:r>
      <w:r>
        <w:rPr>
          <w:rFonts w:hint="eastAsia" w:ascii="仿宋" w:hAnsi="仿宋" w:eastAsia="仿宋" w:cs="仿宋"/>
          <w:sz w:val="30"/>
          <w:szCs w:val="30"/>
        </w:rPr>
        <w:t>健康实习来</w:t>
      </w:r>
      <w:r>
        <w:rPr>
          <w:rFonts w:hint="eastAsia" w:ascii="仿宋" w:hAnsi="仿宋" w:eastAsia="仿宋" w:cs="仿宋"/>
          <w:sz w:val="30"/>
          <w:szCs w:val="30"/>
          <w:lang w:val="en-US" w:eastAsia="zh-CN"/>
        </w:rPr>
        <w:t>开展</w:t>
      </w:r>
      <w:r>
        <w:rPr>
          <w:rFonts w:hint="eastAsia" w:ascii="仿宋" w:hAnsi="仿宋" w:eastAsia="仿宋" w:cs="仿宋"/>
          <w:sz w:val="30"/>
          <w:szCs w:val="30"/>
        </w:rPr>
        <w:t>您的工作实践，让</w:t>
      </w:r>
      <w:r>
        <w:rPr>
          <w:rFonts w:hint="eastAsia" w:ascii="仿宋" w:hAnsi="仿宋" w:eastAsia="仿宋" w:cs="仿宋"/>
          <w:sz w:val="30"/>
          <w:szCs w:val="30"/>
          <w:lang w:val="en-US" w:eastAsia="zh-CN"/>
        </w:rPr>
        <w:t>您</w:t>
      </w:r>
      <w:r>
        <w:rPr>
          <w:rFonts w:hint="eastAsia" w:ascii="仿宋" w:hAnsi="仿宋" w:eastAsia="仿宋" w:cs="仿宋"/>
          <w:sz w:val="30"/>
          <w:szCs w:val="30"/>
        </w:rPr>
        <w:t>接触到高水平的</w:t>
      </w:r>
      <w:r>
        <w:rPr>
          <w:rFonts w:hint="eastAsia" w:ascii="仿宋" w:hAnsi="仿宋" w:eastAsia="仿宋" w:cs="仿宋"/>
          <w:sz w:val="30"/>
          <w:szCs w:val="30"/>
          <w:lang w:val="en-US" w:eastAsia="zh-CN"/>
        </w:rPr>
        <w:t>专业</w:t>
      </w:r>
      <w:r>
        <w:rPr>
          <w:rFonts w:hint="eastAsia" w:ascii="仿宋" w:hAnsi="仿宋" w:eastAsia="仿宋" w:cs="仿宋"/>
          <w:sz w:val="30"/>
          <w:szCs w:val="30"/>
        </w:rPr>
        <w:t>知识和设施</w:t>
      </w:r>
      <w:r>
        <w:rPr>
          <w:rFonts w:hint="eastAsia" w:ascii="仿宋" w:hAnsi="仿宋" w:eastAsia="仿宋" w:cs="仿宋"/>
          <w:sz w:val="30"/>
          <w:szCs w:val="30"/>
          <w:lang w:eastAsia="zh-CN"/>
        </w:rPr>
        <w:t>。</w:t>
      </w:r>
      <w:r>
        <w:rPr>
          <w:rFonts w:hint="eastAsia" w:ascii="仿宋" w:hAnsi="仿宋" w:eastAsia="仿宋" w:cs="仿宋"/>
          <w:sz w:val="30"/>
          <w:szCs w:val="30"/>
        </w:rPr>
        <w:t>您可以在一系列</w:t>
      </w:r>
      <w:r>
        <w:rPr>
          <w:rFonts w:hint="eastAsia" w:ascii="仿宋" w:hAnsi="仿宋" w:eastAsia="仿宋" w:cs="仿宋"/>
          <w:sz w:val="30"/>
          <w:szCs w:val="30"/>
          <w:lang w:eastAsia="zh-CN"/>
        </w:rPr>
        <w:t>的</w:t>
      </w:r>
      <w:r>
        <w:rPr>
          <w:rFonts w:hint="eastAsia" w:ascii="仿宋" w:hAnsi="仿宋" w:eastAsia="仿宋" w:cs="仿宋"/>
          <w:sz w:val="30"/>
          <w:szCs w:val="30"/>
        </w:rPr>
        <w:t>专业环境中获得宝贵的经验，包括内部运动按摩诊所、康复诊所、球场边急救、外部</w:t>
      </w:r>
      <w:r>
        <w:rPr>
          <w:rFonts w:hint="eastAsia" w:ascii="仿宋" w:hAnsi="仿宋" w:eastAsia="仿宋" w:cs="仿宋"/>
          <w:sz w:val="30"/>
          <w:szCs w:val="30"/>
          <w:lang w:eastAsia="zh-CN"/>
        </w:rPr>
        <w:t>的</w:t>
      </w:r>
      <w:r>
        <w:rPr>
          <w:rFonts w:hint="eastAsia" w:ascii="仿宋" w:hAnsi="仿宋" w:eastAsia="仿宋" w:cs="仿宋"/>
          <w:sz w:val="30"/>
          <w:szCs w:val="30"/>
        </w:rPr>
        <w:t>运动队和肌肉骨骼练习。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eastAsia="zh-CN"/>
        </w:rPr>
      </w:pPr>
      <w:r>
        <w:rPr>
          <w:rFonts w:hint="eastAsia" w:ascii="仿宋" w:hAnsi="仿宋" w:eastAsia="仿宋" w:cs="仿宋"/>
          <w:sz w:val="30"/>
          <w:szCs w:val="30"/>
        </w:rPr>
        <w:t>我们</w:t>
      </w:r>
      <w:r>
        <w:rPr>
          <w:rFonts w:hint="eastAsia" w:ascii="仿宋" w:hAnsi="仿宋" w:eastAsia="仿宋" w:cs="仿宋"/>
          <w:sz w:val="30"/>
          <w:szCs w:val="30"/>
          <w:lang w:val="en-US" w:eastAsia="zh-CN"/>
        </w:rPr>
        <w:t>重要的</w:t>
      </w:r>
      <w:r>
        <w:rPr>
          <w:rFonts w:hint="eastAsia" w:ascii="仿宋" w:hAnsi="仿宋" w:eastAsia="仿宋" w:cs="仿宋"/>
          <w:sz w:val="30"/>
          <w:szCs w:val="30"/>
        </w:rPr>
        <w:t>行业关系使雇主能够使用我们的设施和知识库，因为他们认为这是在行业内取得成功的关键</w:t>
      </w:r>
      <w:r>
        <w:rPr>
          <w:rFonts w:hint="eastAsia" w:ascii="仿宋" w:hAnsi="仿宋" w:eastAsia="仿宋" w:cs="仿宋"/>
          <w:sz w:val="30"/>
          <w:szCs w:val="30"/>
          <w:lang w:eastAsia="zh-CN"/>
        </w:rPr>
        <w:t>。</w:t>
      </w:r>
      <w:r>
        <w:rPr>
          <w:rFonts w:hint="eastAsia" w:ascii="仿宋" w:hAnsi="仿宋" w:eastAsia="仿宋" w:cs="仿宋"/>
          <w:sz w:val="30"/>
          <w:szCs w:val="30"/>
        </w:rPr>
        <w:t>您的学术团队在研究和行业都很活跃，意味着您可以从现场案例研究和运动治疗和康复的前沿发展中受益</w:t>
      </w:r>
      <w:r>
        <w:rPr>
          <w:rFonts w:hint="eastAsia" w:ascii="仿宋" w:hAnsi="仿宋" w:eastAsia="仿宋" w:cs="仿宋"/>
          <w:sz w:val="30"/>
          <w:szCs w:val="30"/>
          <w:lang w:eastAsia="zh-CN"/>
        </w:rPr>
        <w:t>。</w:t>
      </w:r>
      <w:r>
        <w:rPr>
          <w:rFonts w:hint="eastAsia" w:ascii="仿宋" w:hAnsi="仿宋" w:eastAsia="仿宋" w:cs="仿宋"/>
          <w:sz w:val="30"/>
          <w:szCs w:val="30"/>
        </w:rPr>
        <w:t>这确保了您在工作实践中</w:t>
      </w:r>
      <w:r>
        <w:rPr>
          <w:rFonts w:hint="eastAsia" w:ascii="仿宋" w:hAnsi="仿宋" w:eastAsia="仿宋" w:cs="仿宋"/>
          <w:sz w:val="30"/>
          <w:szCs w:val="30"/>
          <w:lang w:val="en-US" w:eastAsia="zh-CN"/>
        </w:rPr>
        <w:t>能</w:t>
      </w:r>
      <w:r>
        <w:rPr>
          <w:rFonts w:hint="eastAsia" w:ascii="仿宋" w:hAnsi="仿宋" w:eastAsia="仿宋" w:cs="仿宋"/>
          <w:sz w:val="30"/>
          <w:szCs w:val="30"/>
        </w:rPr>
        <w:t>开发基于证据的实践方法，这意味着您</w:t>
      </w:r>
      <w:r>
        <w:rPr>
          <w:rFonts w:hint="eastAsia" w:ascii="仿宋" w:hAnsi="仿宋" w:eastAsia="仿宋" w:cs="仿宋"/>
          <w:sz w:val="30"/>
          <w:szCs w:val="30"/>
          <w:lang w:val="en-US" w:eastAsia="zh-CN"/>
        </w:rPr>
        <w:t>能够</w:t>
      </w:r>
      <w:r>
        <w:rPr>
          <w:rFonts w:hint="eastAsia" w:ascii="仿宋" w:hAnsi="仿宋" w:eastAsia="仿宋" w:cs="仿宋"/>
          <w:sz w:val="30"/>
          <w:szCs w:val="30"/>
        </w:rPr>
        <w:t>遵循科学</w:t>
      </w:r>
      <w:r>
        <w:rPr>
          <w:rFonts w:hint="eastAsia" w:ascii="仿宋" w:hAnsi="仿宋" w:eastAsia="仿宋" w:cs="仿宋"/>
          <w:sz w:val="30"/>
          <w:szCs w:val="30"/>
          <w:lang w:eastAsia="zh-CN"/>
        </w:rPr>
        <w:t>，</w:t>
      </w:r>
      <w:r>
        <w:rPr>
          <w:rFonts w:hint="eastAsia" w:ascii="仿宋" w:hAnsi="仿宋" w:eastAsia="仿宋" w:cs="仿宋"/>
          <w:sz w:val="30"/>
          <w:szCs w:val="30"/>
        </w:rPr>
        <w:t>安全有效地帮助患者</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rPr>
        <w:t>学习这门课程的主要原因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38100" cy="38100"/>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rPr>
        <w:t xml:space="preserve"> 行业标准的设施包括我们的水疗池，生物力学套件，临床实践设置，运动损伤诊所</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力量和调节</w:t>
      </w:r>
      <w:r>
        <w:rPr>
          <w:rFonts w:hint="eastAsia" w:ascii="仿宋" w:hAnsi="仿宋" w:eastAsia="仿宋" w:cs="仿宋"/>
          <w:sz w:val="30"/>
          <w:szCs w:val="30"/>
        </w:rPr>
        <w:t>空间以及生理学实验室。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38100" cy="38100"/>
            <wp:effectExtent l="0" t="0" r="0" b="0"/>
            <wp:docPr id="13" name="IM 13"/>
            <wp:cNvGraphicFramePr/>
            <a:graphic xmlns:a="http://schemas.openxmlformats.org/drawingml/2006/main">
              <a:graphicData uri="http://schemas.openxmlformats.org/drawingml/2006/picture">
                <pic:pic xmlns:pic="http://schemas.openxmlformats.org/drawingml/2006/picture">
                  <pic:nvPicPr>
                    <pic:cNvPr id="13" name="IM 13"/>
                    <pic:cNvPicPr/>
                  </pic:nvPicPr>
                  <pic:blipFill>
                    <a:blip r:embed="rId10"/>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rPr>
        <w:t xml:space="preserve"> 学术团队</w:t>
      </w:r>
      <w:r>
        <w:rPr>
          <w:rFonts w:hint="eastAsia" w:ascii="仿宋" w:hAnsi="仿宋" w:eastAsia="仿宋" w:cs="仿宋"/>
          <w:sz w:val="30"/>
          <w:szCs w:val="30"/>
          <w:lang w:val="en-US" w:eastAsia="zh-CN"/>
        </w:rPr>
        <w:t>活跃于</w:t>
      </w:r>
      <w:r>
        <w:rPr>
          <w:rFonts w:hint="eastAsia" w:ascii="仿宋" w:hAnsi="仿宋" w:eastAsia="仿宋" w:cs="仿宋"/>
          <w:sz w:val="30"/>
          <w:szCs w:val="30"/>
        </w:rPr>
        <w:t>研究和行业</w:t>
      </w:r>
      <w:r>
        <w:rPr>
          <w:rFonts w:hint="eastAsia" w:ascii="仿宋" w:hAnsi="仿宋" w:eastAsia="仿宋" w:cs="仿宋"/>
          <w:sz w:val="30"/>
          <w:szCs w:val="30"/>
          <w:lang w:val="en-US" w:eastAsia="zh-CN"/>
        </w:rPr>
        <w:t>中</w:t>
      </w:r>
      <w:r>
        <w:rPr>
          <w:rFonts w:hint="eastAsia" w:ascii="仿宋" w:hAnsi="仿宋" w:eastAsia="仿宋" w:cs="仿宋"/>
          <w:sz w:val="30"/>
          <w:szCs w:val="30"/>
        </w:rPr>
        <w:t>，</w:t>
      </w:r>
      <w:r>
        <w:rPr>
          <w:rFonts w:hint="eastAsia" w:ascii="仿宋" w:hAnsi="仿宋" w:eastAsia="仿宋" w:cs="仿宋"/>
          <w:sz w:val="30"/>
          <w:szCs w:val="30"/>
          <w:lang w:val="en-US" w:eastAsia="zh-CN"/>
        </w:rPr>
        <w:t>多位队员</w:t>
      </w:r>
      <w:r>
        <w:rPr>
          <w:rFonts w:hint="eastAsia" w:ascii="仿宋" w:hAnsi="仿宋" w:eastAsia="仿宋" w:cs="仿宋"/>
          <w:sz w:val="30"/>
          <w:szCs w:val="30"/>
        </w:rPr>
        <w:t>具有从业者背景。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38100" cy="3810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1"/>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rPr>
        <w:t xml:space="preserve"> 广泛的实践经验确保您</w:t>
      </w:r>
      <w:r>
        <w:rPr>
          <w:rFonts w:hint="eastAsia" w:ascii="仿宋" w:hAnsi="仿宋" w:eastAsia="仿宋" w:cs="仿宋"/>
          <w:sz w:val="30"/>
          <w:szCs w:val="30"/>
          <w:lang w:val="en-US" w:eastAsia="zh-CN"/>
        </w:rPr>
        <w:t>能做好工作的准备</w:t>
      </w:r>
      <w:r>
        <w:rPr>
          <w:rFonts w:hint="eastAsia" w:ascii="仿宋" w:hAnsi="仿宋" w:eastAsia="仿宋" w:cs="仿宋"/>
          <w:sz w:val="30"/>
          <w:szCs w:val="30"/>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rPr>
        <w:drawing>
          <wp:inline distT="0" distB="0" distL="0" distR="0">
            <wp:extent cx="38100" cy="38100"/>
            <wp:effectExtent l="0" t="0" r="0" b="0"/>
            <wp:docPr id="15" name="IM 15"/>
            <wp:cNvGraphicFramePr/>
            <a:graphic xmlns:a="http://schemas.openxmlformats.org/drawingml/2006/main">
              <a:graphicData uri="http://schemas.openxmlformats.org/drawingml/2006/picture">
                <pic:pic xmlns:pic="http://schemas.openxmlformats.org/drawingml/2006/picture">
                  <pic:nvPicPr>
                    <pic:cNvPr id="15" name="IM 15"/>
                    <pic:cNvPicPr/>
                  </pic:nvPicPr>
                  <pic:blipFill>
                    <a:blip r:embed="rId9"/>
                    <a:stretch>
                      <a:fillRect/>
                    </a:stretch>
                  </pic:blipFill>
                  <pic:spPr>
                    <a:xfrm>
                      <a:off x="0" y="0"/>
                      <a:ext cx="38100" cy="38100"/>
                    </a:xfrm>
                    <a:prstGeom prst="rect">
                      <a:avLst/>
                    </a:prstGeom>
                  </pic:spPr>
                </pic:pic>
              </a:graphicData>
            </a:graphic>
          </wp:inline>
        </w:drawing>
      </w:r>
      <w:r>
        <w:rPr>
          <w:rFonts w:hint="eastAsia" w:ascii="仿宋" w:hAnsi="仿宋" w:eastAsia="仿宋" w:cs="仿宋"/>
          <w:sz w:val="30"/>
          <w:szCs w:val="30"/>
        </w:rPr>
        <w:t xml:space="preserve"> 由英国运动康复师和</w:t>
      </w:r>
      <w:r>
        <w:rPr>
          <w:rFonts w:hint="eastAsia" w:ascii="仿宋" w:hAnsi="仿宋" w:eastAsia="仿宋" w:cs="仿宋"/>
          <w:sz w:val="30"/>
          <w:szCs w:val="30"/>
          <w:lang w:val="en-US" w:eastAsia="zh-CN"/>
        </w:rPr>
        <w:t>训练师</w:t>
      </w:r>
      <w:r>
        <w:rPr>
          <w:rFonts w:hint="eastAsia" w:ascii="仿宋" w:hAnsi="仿宋" w:eastAsia="仿宋" w:cs="仿宋"/>
          <w:sz w:val="30"/>
          <w:szCs w:val="30"/>
        </w:rPr>
        <w:t>协会(</w:t>
      </w:r>
      <w:r>
        <w:rPr>
          <w:rFonts w:hint="default" w:ascii="Times New Roman" w:hAnsi="Times New Roman" w:eastAsia="仿宋" w:cs="Times New Roman"/>
          <w:sz w:val="30"/>
          <w:szCs w:val="30"/>
        </w:rPr>
        <w:t>BASRaT</w:t>
      </w:r>
      <w:r>
        <w:rPr>
          <w:rFonts w:hint="eastAsia" w:ascii="仿宋" w:hAnsi="仿宋" w:eastAsia="仿宋" w:cs="仿宋"/>
          <w:sz w:val="30"/>
          <w:szCs w:val="30"/>
        </w:rPr>
        <w:t>)认证</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可提供</w:t>
      </w:r>
      <w:r>
        <w:rPr>
          <w:rFonts w:hint="eastAsia" w:ascii="仿宋" w:hAnsi="仿宋" w:eastAsia="仿宋" w:cs="仿宋"/>
          <w:sz w:val="30"/>
          <w:szCs w:val="30"/>
        </w:rPr>
        <w:t>会员</w:t>
      </w:r>
      <w:r>
        <w:rPr>
          <w:rFonts w:hint="eastAsia" w:ascii="仿宋" w:hAnsi="仿宋" w:eastAsia="仿宋" w:cs="仿宋"/>
          <w:sz w:val="30"/>
          <w:szCs w:val="30"/>
          <w:lang w:val="en-US" w:eastAsia="zh-CN"/>
        </w:rPr>
        <w:t>在美国和英国工作的资格。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t>蒂赛德大学运动治疗诊所获得2021年教学卓越合作奖(</w:t>
      </w:r>
      <w:r>
        <w:rPr>
          <w:rFonts w:hint="default" w:ascii="Times New Roman" w:hAnsi="Times New Roman" w:eastAsia="仿宋" w:cs="Times New Roman"/>
          <w:sz w:val="30"/>
          <w:szCs w:val="30"/>
        </w:rPr>
        <w:t>CATE</w:t>
      </w:r>
      <w:r>
        <w:rPr>
          <w:rFonts w:hint="eastAsia" w:ascii="仿宋" w:hAnsi="仿宋" w:eastAsia="仿宋" w:cs="仿宋"/>
          <w:sz w:val="30"/>
          <w:szCs w:val="30"/>
        </w:rPr>
        <w:t>)，该奖项</w:t>
      </w:r>
      <w:r>
        <w:rPr>
          <w:rFonts w:hint="eastAsia" w:ascii="仿宋" w:hAnsi="仿宋" w:eastAsia="仿宋" w:cs="仿宋"/>
          <w:sz w:val="30"/>
          <w:szCs w:val="30"/>
          <w:lang w:val="en-US" w:eastAsia="zh-CN"/>
        </w:rPr>
        <w:t>是对教学有显著影响的团队的认可和嘉奖。</w:t>
      </w:r>
      <w:r>
        <w:rPr>
          <w:rFonts w:hint="eastAsia" w:ascii="仿宋" w:hAnsi="仿宋" w:eastAsia="仿宋" w:cs="仿宋"/>
          <w:sz w:val="30"/>
          <w:szCs w:val="30"/>
        </w:rPr>
        <w:t>该计划于2016年推出</w:t>
      </w:r>
      <w:r>
        <w:rPr>
          <w:rFonts w:hint="eastAsia" w:ascii="仿宋" w:hAnsi="仿宋" w:eastAsia="仿宋" w:cs="仿宋"/>
          <w:sz w:val="30"/>
          <w:szCs w:val="30"/>
          <w:lang w:eastAsia="zh-CN"/>
        </w:rPr>
        <w:t>，</w:t>
      </w:r>
      <w:r>
        <w:rPr>
          <w:rFonts w:hint="eastAsia" w:ascii="仿宋" w:hAnsi="仿宋" w:eastAsia="仿宋" w:cs="仿宋"/>
          <w:sz w:val="30"/>
          <w:szCs w:val="30"/>
        </w:rPr>
        <w:t>突出了团队合作在高等教育中的关键作用。这些诊所</w:t>
      </w:r>
      <w:r>
        <w:rPr>
          <w:rFonts w:hint="eastAsia" w:ascii="仿宋" w:hAnsi="仿宋" w:eastAsia="仿宋" w:cs="仿宋"/>
          <w:sz w:val="30"/>
          <w:szCs w:val="30"/>
          <w:lang w:val="en-US" w:eastAsia="zh-CN"/>
        </w:rPr>
        <w:t>是</w:t>
      </w:r>
      <w:r>
        <w:rPr>
          <w:rFonts w:hint="eastAsia" w:ascii="仿宋" w:hAnsi="仿宋" w:eastAsia="仿宋" w:cs="仿宋"/>
          <w:sz w:val="30"/>
          <w:szCs w:val="30"/>
        </w:rPr>
        <w:t>运动治疗和康复</w:t>
      </w:r>
      <w:r>
        <w:rPr>
          <w:rFonts w:hint="eastAsia" w:ascii="仿宋" w:hAnsi="仿宋" w:eastAsia="仿宋" w:cs="仿宋"/>
          <w:sz w:val="30"/>
          <w:szCs w:val="30"/>
          <w:lang w:val="en-US" w:eastAsia="zh-CN"/>
        </w:rPr>
        <w:t>理学学士（荣誉）</w:t>
      </w:r>
      <w:r>
        <w:rPr>
          <w:rFonts w:hint="eastAsia" w:ascii="仿宋" w:hAnsi="仿宋" w:eastAsia="仿宋" w:cs="仿宋"/>
          <w:sz w:val="30"/>
          <w:szCs w:val="30"/>
        </w:rPr>
        <w:t>课程的</w:t>
      </w:r>
      <w:r>
        <w:rPr>
          <w:rFonts w:hint="eastAsia" w:ascii="仿宋" w:hAnsi="仿宋" w:eastAsia="仿宋" w:cs="仿宋"/>
          <w:sz w:val="30"/>
          <w:szCs w:val="30"/>
          <w:lang w:val="en-US" w:eastAsia="zh-CN"/>
        </w:rPr>
        <w:t>重要组成</w:t>
      </w:r>
      <w:r>
        <w:rPr>
          <w:rFonts w:hint="eastAsia" w:ascii="仿宋" w:hAnsi="仿宋" w:eastAsia="仿宋" w:cs="仿宋"/>
          <w:sz w:val="30"/>
          <w:szCs w:val="30"/>
        </w:rPr>
        <w:t>部分，学生在他们三年的学习中都</w:t>
      </w:r>
      <w:r>
        <w:rPr>
          <w:rFonts w:hint="eastAsia" w:ascii="仿宋" w:hAnsi="仿宋" w:eastAsia="仿宋" w:cs="仿宋"/>
          <w:sz w:val="30"/>
          <w:szCs w:val="30"/>
          <w:lang w:val="en-US" w:eastAsia="zh-CN"/>
        </w:rPr>
        <w:t>将</w:t>
      </w:r>
      <w:r>
        <w:rPr>
          <w:rFonts w:hint="eastAsia" w:ascii="仿宋" w:hAnsi="仿宋" w:eastAsia="仿宋" w:cs="仿宋"/>
          <w:sz w:val="30"/>
          <w:szCs w:val="30"/>
        </w:rPr>
        <w:t>在这些诊所工作。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rPr>
        <w:t>课程详细信息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课程结构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一年级核心模块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fldChar w:fldCharType="begin"/>
      </w:r>
      <w:r>
        <w:rPr>
          <w:rFonts w:hint="eastAsia" w:ascii="仿宋" w:hAnsi="仿宋" w:eastAsia="仿宋" w:cs="仿宋"/>
          <w:b/>
          <w:bCs/>
          <w:sz w:val="30"/>
          <w:szCs w:val="30"/>
          <w:lang w:val="en-US" w:eastAsia="zh-CN"/>
        </w:rPr>
        <w:instrText xml:space="preserve"> HYPERLINK "javascript:void(0)" </w:instrText>
      </w:r>
      <w:r>
        <w:rPr>
          <w:rFonts w:hint="eastAsia" w:ascii="仿宋" w:hAnsi="仿宋" w:eastAsia="仿宋" w:cs="仿宋"/>
          <w:b/>
          <w:bCs/>
          <w:sz w:val="30"/>
          <w:szCs w:val="30"/>
          <w:lang w:val="en-US" w:eastAsia="zh-CN"/>
        </w:rPr>
        <w:fldChar w:fldCharType="separate"/>
      </w:r>
      <w:r>
        <w:rPr>
          <w:rFonts w:hint="eastAsia" w:ascii="仿宋" w:hAnsi="仿宋" w:eastAsia="仿宋" w:cs="仿宋"/>
          <w:b/>
          <w:bCs/>
          <w:sz w:val="30"/>
          <w:szCs w:val="30"/>
          <w:lang w:val="en-US" w:eastAsia="zh-CN"/>
        </w:rPr>
        <w:t>临床解剖学</w:t>
      </w:r>
      <w:r>
        <w:rPr>
          <w:rFonts w:hint="eastAsia" w:ascii="仿宋" w:hAnsi="仿宋" w:eastAsia="仿宋" w:cs="仿宋"/>
          <w:b/>
          <w:bCs/>
          <w:sz w:val="30"/>
          <w:szCs w:val="30"/>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本模块向学生介绍临床、功能和表面解剖学方面的知识。肌肉骨骼系统及其功能的知识是运动治疗和康复各个方面的基础。本模块将通过互动讲座探索解剖学和人体运动，介绍关键概念和理论，随后是基于实践的研讨会，探索和增强学生的理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fldChar w:fldCharType="begin"/>
      </w:r>
      <w:r>
        <w:rPr>
          <w:rFonts w:hint="eastAsia" w:ascii="仿宋" w:hAnsi="仿宋" w:eastAsia="仿宋" w:cs="仿宋"/>
          <w:b/>
          <w:bCs/>
          <w:sz w:val="30"/>
          <w:szCs w:val="30"/>
          <w:lang w:val="en-US" w:eastAsia="zh-CN"/>
        </w:rPr>
        <w:instrText xml:space="preserve"> HYPERLINK "javascript:void(0)" </w:instrText>
      </w:r>
      <w:r>
        <w:rPr>
          <w:rFonts w:hint="eastAsia" w:ascii="仿宋" w:hAnsi="仿宋" w:eastAsia="仿宋" w:cs="仿宋"/>
          <w:b/>
          <w:bCs/>
          <w:sz w:val="30"/>
          <w:szCs w:val="30"/>
          <w:lang w:val="en-US" w:eastAsia="zh-CN"/>
        </w:rPr>
        <w:fldChar w:fldCharType="separate"/>
      </w:r>
      <w:r>
        <w:rPr>
          <w:rFonts w:hint="eastAsia" w:ascii="仿宋" w:hAnsi="仿宋" w:eastAsia="仿宋" w:cs="仿宋"/>
          <w:b/>
          <w:bCs/>
          <w:sz w:val="30"/>
          <w:szCs w:val="30"/>
          <w:lang w:val="en-US" w:eastAsia="zh-CN"/>
        </w:rPr>
        <w:t>性能分析(生理学和生物力学)</w:t>
      </w:r>
      <w:r>
        <w:rPr>
          <w:rFonts w:hint="eastAsia" w:ascii="仿宋" w:hAnsi="仿宋" w:eastAsia="仿宋" w:cs="仿宋"/>
          <w:b/>
          <w:bCs/>
          <w:sz w:val="30"/>
          <w:szCs w:val="30"/>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本模块向学生介绍了一系列评估人类表现的基于能力的科学方法。这包括评估身体的生理系统，如心肺系统、骨骼肌和代谢系统，并研究支撑运动技术的生物力学原理。研讨会和工作坊将用于介绍和讨论重要的理论和背景知识，并与实验室课程相结合，旨在教授学生体育科学实验室的技能，如采血、测量摄氧量、监测心率，以及使用3D动作捕捉和评估地面反应力的运动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b/>
          <w:bCs/>
          <w:sz w:val="30"/>
          <w:szCs w:val="30"/>
          <w:lang w:val="en-US" w:eastAsia="zh-CN"/>
        </w:rPr>
        <w:fldChar w:fldCharType="begin"/>
      </w:r>
      <w:r>
        <w:rPr>
          <w:rFonts w:hint="eastAsia" w:ascii="仿宋" w:hAnsi="仿宋" w:eastAsia="仿宋" w:cs="仿宋"/>
          <w:b/>
          <w:bCs/>
          <w:sz w:val="30"/>
          <w:szCs w:val="30"/>
          <w:lang w:val="en-US" w:eastAsia="zh-CN"/>
        </w:rPr>
        <w:instrText xml:space="preserve"> HYPERLINK "javascript:void(0)" </w:instrText>
      </w:r>
      <w:r>
        <w:rPr>
          <w:rFonts w:hint="eastAsia" w:ascii="仿宋" w:hAnsi="仿宋" w:eastAsia="仿宋" w:cs="仿宋"/>
          <w:b/>
          <w:bCs/>
          <w:sz w:val="30"/>
          <w:szCs w:val="30"/>
          <w:lang w:val="en-US" w:eastAsia="zh-CN"/>
        </w:rPr>
        <w:fldChar w:fldCharType="separate"/>
      </w:r>
      <w:r>
        <w:rPr>
          <w:rFonts w:hint="eastAsia" w:ascii="仿宋" w:hAnsi="仿宋" w:eastAsia="仿宋" w:cs="仿宋"/>
          <w:b/>
          <w:bCs/>
          <w:sz w:val="30"/>
          <w:szCs w:val="30"/>
          <w:lang w:val="en-US" w:eastAsia="zh-CN"/>
        </w:rPr>
        <w:t>专业技能</w:t>
      </w:r>
      <w:r>
        <w:rPr>
          <w:rFonts w:hint="eastAsia" w:ascii="仿宋" w:hAnsi="仿宋" w:eastAsia="仿宋" w:cs="仿宋"/>
          <w:b/>
          <w:bCs/>
          <w:sz w:val="30"/>
          <w:szCs w:val="30"/>
          <w:lang w:val="en-US" w:eastAsia="zh-CN"/>
        </w:rPr>
        <w:fldChar w:fldCharType="end"/>
      </w:r>
      <w:r>
        <w:rPr>
          <w:rFonts w:hint="eastAsia" w:ascii="仿宋" w:hAnsi="仿宋" w:eastAsia="仿宋" w:cs="仿宋"/>
          <w:b/>
          <w:bCs/>
          <w:sz w:val="30"/>
          <w:szCs w:val="30"/>
          <w:lang w:val="en-US" w:eastAsia="zh-CN"/>
        </w:rPr>
        <w:t>实践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这将旨在扩大学生对医疗保健专业问题的知识，培养学生在整个本科学习阶段和进入行业期间所依赖的人际关系和学习能力。该模块将突出和探讨实践和职业行为中的关键概念，旨在扩展学生对这些概念如何影响临床实践的认识。作为该模块的一部分，学生将在临床教育工作者的监督下，在内部按摩诊所接触患者。这种实践经验将为学生提供机会，以实现在其他模块中培养的技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fldChar w:fldCharType="begin"/>
      </w:r>
      <w:r>
        <w:rPr>
          <w:rFonts w:hint="eastAsia" w:ascii="仿宋" w:hAnsi="仿宋" w:eastAsia="仿宋" w:cs="仿宋"/>
          <w:b/>
          <w:bCs/>
          <w:sz w:val="30"/>
          <w:szCs w:val="30"/>
          <w:lang w:val="en-US" w:eastAsia="zh-CN"/>
        </w:rPr>
        <w:instrText xml:space="preserve"> HYPERLINK "javascript:void(0)" </w:instrText>
      </w:r>
      <w:r>
        <w:rPr>
          <w:rFonts w:hint="eastAsia" w:ascii="仿宋" w:hAnsi="仿宋" w:eastAsia="仿宋" w:cs="仿宋"/>
          <w:b/>
          <w:bCs/>
          <w:sz w:val="30"/>
          <w:szCs w:val="30"/>
          <w:lang w:val="en-US" w:eastAsia="zh-CN"/>
        </w:rPr>
        <w:fldChar w:fldCharType="separate"/>
      </w:r>
      <w:r>
        <w:rPr>
          <w:rFonts w:hint="eastAsia" w:ascii="仿宋" w:hAnsi="仿宋" w:eastAsia="仿宋" w:cs="仿宋"/>
          <w:b/>
          <w:bCs/>
          <w:sz w:val="30"/>
          <w:szCs w:val="30"/>
          <w:lang w:val="en-US" w:eastAsia="zh-CN"/>
        </w:rPr>
        <w:t>运动临床评估</w:t>
      </w:r>
      <w:r>
        <w:rPr>
          <w:rFonts w:hint="eastAsia" w:ascii="仿宋" w:hAnsi="仿宋" w:eastAsia="仿宋" w:cs="仿宋"/>
          <w:b/>
          <w:bCs/>
          <w:sz w:val="30"/>
          <w:szCs w:val="30"/>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该模块旨在培养学生的诊断检查、评估和运动损伤即时治疗的技能，是发展作为运动治疗和康复领域从业者所需的专业技能的第一步。它包括从业者在诊断、理解和预防常见肌肉骨骼损伤方面中所扮演的角色。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fldChar w:fldCharType="begin"/>
      </w:r>
      <w:r>
        <w:rPr>
          <w:rFonts w:hint="eastAsia" w:ascii="仿宋" w:hAnsi="仿宋" w:eastAsia="仿宋" w:cs="仿宋"/>
          <w:b/>
          <w:bCs/>
          <w:sz w:val="30"/>
          <w:szCs w:val="30"/>
          <w:lang w:val="en-US" w:eastAsia="zh-CN"/>
        </w:rPr>
        <w:instrText xml:space="preserve"> HYPERLINK "javascript:void(0)" </w:instrText>
      </w:r>
      <w:r>
        <w:rPr>
          <w:rFonts w:hint="eastAsia" w:ascii="仿宋" w:hAnsi="仿宋" w:eastAsia="仿宋" w:cs="仿宋"/>
          <w:b/>
          <w:bCs/>
          <w:sz w:val="30"/>
          <w:szCs w:val="30"/>
          <w:lang w:val="en-US" w:eastAsia="zh-CN"/>
        </w:rPr>
        <w:fldChar w:fldCharType="separate"/>
      </w:r>
      <w:r>
        <w:rPr>
          <w:rFonts w:hint="eastAsia" w:ascii="仿宋" w:hAnsi="仿宋" w:eastAsia="仿宋" w:cs="仿宋"/>
          <w:b/>
          <w:bCs/>
          <w:sz w:val="30"/>
          <w:szCs w:val="30"/>
          <w:lang w:val="en-US" w:eastAsia="zh-CN"/>
        </w:rPr>
        <w:t>运动按摩</w:t>
      </w:r>
      <w:r>
        <w:rPr>
          <w:rFonts w:hint="eastAsia" w:ascii="仿宋" w:hAnsi="仿宋" w:eastAsia="仿宋" w:cs="仿宋"/>
          <w:b/>
          <w:bCs/>
          <w:sz w:val="30"/>
          <w:szCs w:val="30"/>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本模块旨在培养学生对运动按摩技术的理论理解和实际应用。讲座将向学生介绍关键的理论概念，并将围绕这项技术在运动环境中的应用展开专题讨论。以实践为基础的工作坊将对这一理论进行探索和扩展，并为学生提供实践和发展软组织按摩技术的机会。学生将在授课团队的监督下在同行身上练习，以确保他们在练习中安全有效。这些基本技将使学生能够开始积累临床经验，并整理在按摩诊所的工作时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二年级核心模块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fldChar w:fldCharType="begin"/>
      </w:r>
      <w:r>
        <w:rPr>
          <w:rFonts w:hint="eastAsia" w:ascii="仿宋" w:hAnsi="仿宋" w:eastAsia="仿宋" w:cs="仿宋"/>
          <w:b/>
          <w:bCs/>
          <w:sz w:val="30"/>
          <w:szCs w:val="30"/>
          <w:lang w:val="en-US" w:eastAsia="zh-CN"/>
        </w:rPr>
        <w:instrText xml:space="preserve"> HYPERLINK "javascript:void(0)" </w:instrText>
      </w:r>
      <w:r>
        <w:rPr>
          <w:rFonts w:hint="eastAsia" w:ascii="仿宋" w:hAnsi="仿宋" w:eastAsia="仿宋" w:cs="仿宋"/>
          <w:b/>
          <w:bCs/>
          <w:sz w:val="30"/>
          <w:szCs w:val="30"/>
          <w:lang w:val="en-US" w:eastAsia="zh-CN"/>
        </w:rPr>
        <w:fldChar w:fldCharType="separate"/>
      </w:r>
      <w:r>
        <w:rPr>
          <w:rFonts w:hint="eastAsia" w:ascii="仿宋" w:hAnsi="仿宋" w:eastAsia="仿宋" w:cs="仿宋"/>
          <w:b/>
          <w:bCs/>
          <w:sz w:val="30"/>
          <w:szCs w:val="30"/>
          <w:lang w:val="en-US" w:eastAsia="zh-CN"/>
        </w:rPr>
        <w:t>高级临床实践</w:t>
      </w:r>
      <w:r>
        <w:rPr>
          <w:rFonts w:hint="eastAsia" w:ascii="仿宋" w:hAnsi="仿宋" w:eastAsia="仿宋" w:cs="仿宋"/>
          <w:b/>
          <w:bCs/>
          <w:sz w:val="30"/>
          <w:szCs w:val="30"/>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该模块旨在进一步培养四级运动临床评估、运动按摩和临床经验中引入的急救、评估和急性损伤管理技能。该模块将通过介绍关键概念和理论的讲座以及每周研讨会相结合的方式进行授课。以实践为基础的研讨会将培养学生解决问题和处理患者的能力。在研讨会期间，学生将有机会在同学身上练习这些技能，并将学习其他知识，包括:肌内贴技术;电疗的适应症和应用:超声波治疗、经皮神经电疗和干扰波治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fldChar w:fldCharType="begin"/>
      </w:r>
      <w:r>
        <w:rPr>
          <w:rFonts w:hint="eastAsia" w:ascii="仿宋" w:hAnsi="仿宋" w:eastAsia="仿宋" w:cs="仿宋"/>
          <w:b/>
          <w:bCs/>
          <w:sz w:val="30"/>
          <w:szCs w:val="30"/>
          <w:lang w:val="en-US" w:eastAsia="zh-CN"/>
        </w:rPr>
        <w:instrText xml:space="preserve"> HYPERLINK "javascript:void(0)" </w:instrText>
      </w:r>
      <w:r>
        <w:rPr>
          <w:rFonts w:hint="eastAsia" w:ascii="仿宋" w:hAnsi="仿宋" w:eastAsia="仿宋" w:cs="仿宋"/>
          <w:b/>
          <w:bCs/>
          <w:sz w:val="30"/>
          <w:szCs w:val="30"/>
          <w:lang w:val="en-US" w:eastAsia="zh-CN"/>
        </w:rPr>
        <w:fldChar w:fldCharType="separate"/>
      </w:r>
      <w:r>
        <w:rPr>
          <w:rFonts w:hint="eastAsia" w:ascii="仿宋" w:hAnsi="仿宋" w:eastAsia="仿宋" w:cs="仿宋"/>
          <w:b/>
          <w:bCs/>
          <w:sz w:val="30"/>
          <w:szCs w:val="30"/>
          <w:lang w:val="en-US" w:eastAsia="zh-CN"/>
        </w:rPr>
        <w:t>设计研究计划</w:t>
      </w:r>
      <w:r>
        <w:rPr>
          <w:rFonts w:hint="eastAsia" w:ascii="仿宋" w:hAnsi="仿宋" w:eastAsia="仿宋" w:cs="仿宋"/>
          <w:b/>
          <w:bCs/>
          <w:sz w:val="30"/>
          <w:szCs w:val="30"/>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本模块的目的是让学生具备足够的研究方法相关方面的知识，以制定研究计划。研究计划必须符合伦理和现实。考虑到这一目标，将向学生介绍定量和定性研究设计、方法和测量的关键要素，以及各种数据分析技术，使学生能够解答不同类型的研究问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fldChar w:fldCharType="begin"/>
      </w:r>
      <w:r>
        <w:rPr>
          <w:rFonts w:hint="eastAsia" w:ascii="仿宋" w:hAnsi="仿宋" w:eastAsia="仿宋" w:cs="仿宋"/>
          <w:b/>
          <w:bCs/>
          <w:sz w:val="30"/>
          <w:szCs w:val="30"/>
          <w:lang w:val="en-US" w:eastAsia="zh-CN"/>
        </w:rPr>
        <w:instrText xml:space="preserve"> HYPERLINK "javascript:void(0)" </w:instrText>
      </w:r>
      <w:r>
        <w:rPr>
          <w:rFonts w:hint="eastAsia" w:ascii="仿宋" w:hAnsi="仿宋" w:eastAsia="仿宋" w:cs="仿宋"/>
          <w:b/>
          <w:bCs/>
          <w:sz w:val="30"/>
          <w:szCs w:val="30"/>
          <w:lang w:val="en-US" w:eastAsia="zh-CN"/>
        </w:rPr>
        <w:fldChar w:fldCharType="separate"/>
      </w:r>
      <w:r>
        <w:rPr>
          <w:rFonts w:hint="eastAsia" w:ascii="仿宋" w:hAnsi="仿宋" w:eastAsia="仿宋" w:cs="仿宋"/>
          <w:b/>
          <w:bCs/>
          <w:sz w:val="30"/>
          <w:szCs w:val="30"/>
          <w:lang w:val="en-US" w:eastAsia="zh-CN"/>
        </w:rPr>
        <w:t>体育活动和运动中的健康因素</w:t>
      </w:r>
      <w:r>
        <w:rPr>
          <w:rFonts w:hint="eastAsia" w:ascii="仿宋" w:hAnsi="仿宋" w:eastAsia="仿宋" w:cs="仿宋"/>
          <w:b/>
          <w:bCs/>
          <w:sz w:val="30"/>
          <w:szCs w:val="30"/>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本模块旨在培养学生对特殊人群的广泛认识，以及对受伤/未受伤运动员的营养和心理需求。该模块拓宽学生对更复杂的康复问题的理解。该模块将在线学习与每周的讲座和研讨会相结合。学生将掌握在康复设置参数的范围内，帮助特殊人群和有营养和心理需求的运动员的基本知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fldChar w:fldCharType="begin"/>
      </w:r>
      <w:r>
        <w:rPr>
          <w:rFonts w:hint="eastAsia" w:ascii="仿宋" w:hAnsi="仿宋" w:eastAsia="仿宋" w:cs="仿宋"/>
          <w:b/>
          <w:bCs/>
          <w:sz w:val="30"/>
          <w:szCs w:val="30"/>
          <w:lang w:val="en-US" w:eastAsia="zh-CN"/>
        </w:rPr>
        <w:instrText xml:space="preserve"> HYPERLINK "javascript:void(0)" </w:instrText>
      </w:r>
      <w:r>
        <w:rPr>
          <w:rFonts w:hint="eastAsia" w:ascii="仿宋" w:hAnsi="仿宋" w:eastAsia="仿宋" w:cs="仿宋"/>
          <w:b/>
          <w:bCs/>
          <w:sz w:val="30"/>
          <w:szCs w:val="30"/>
          <w:lang w:val="en-US" w:eastAsia="zh-CN"/>
        </w:rPr>
        <w:fldChar w:fldCharType="separate"/>
      </w:r>
      <w:r>
        <w:rPr>
          <w:rFonts w:hint="eastAsia" w:ascii="仿宋" w:hAnsi="仿宋" w:eastAsia="仿宋" w:cs="仿宋"/>
          <w:b/>
          <w:bCs/>
          <w:sz w:val="30"/>
          <w:szCs w:val="30"/>
          <w:lang w:val="en-US" w:eastAsia="zh-CN"/>
        </w:rPr>
        <w:t>骨科和创伤管理</w:t>
      </w:r>
      <w:r>
        <w:rPr>
          <w:rFonts w:hint="eastAsia" w:ascii="仿宋" w:hAnsi="仿宋" w:eastAsia="仿宋" w:cs="仿宋"/>
          <w:b/>
          <w:bCs/>
          <w:sz w:val="30"/>
          <w:szCs w:val="30"/>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该模块的目的是促进多学科知识，理解和洞察病理学和急救损伤管理的原则，概念，术语，常见骨科疾病和创伤性损伤。该模块将为学生提供综合和批判性反思理论知识的机会，并通过以问题为基础的学习方法，考虑运动治疗和康复师在创伤患者管理中的作用。每周的讲座将来提供一个论坛来讨论重要的理论概念。讲座将辅以每周的研讨会，学生将有机会提高他们的创伤管理技能，发展他们的临床推理和解决问题的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fldChar w:fldCharType="begin"/>
      </w:r>
      <w:r>
        <w:rPr>
          <w:rFonts w:hint="eastAsia" w:ascii="仿宋" w:hAnsi="仿宋" w:eastAsia="仿宋" w:cs="仿宋"/>
          <w:b/>
          <w:bCs/>
          <w:sz w:val="30"/>
          <w:szCs w:val="30"/>
          <w:lang w:val="en-US" w:eastAsia="zh-CN"/>
        </w:rPr>
        <w:instrText xml:space="preserve"> HYPERLINK "javascript:void(0)" </w:instrText>
      </w:r>
      <w:r>
        <w:rPr>
          <w:rFonts w:hint="eastAsia" w:ascii="仿宋" w:hAnsi="仿宋" w:eastAsia="仿宋" w:cs="仿宋"/>
          <w:b/>
          <w:bCs/>
          <w:sz w:val="30"/>
          <w:szCs w:val="30"/>
          <w:lang w:val="en-US" w:eastAsia="zh-CN"/>
        </w:rPr>
        <w:fldChar w:fldCharType="separate"/>
      </w:r>
      <w:r>
        <w:rPr>
          <w:rFonts w:hint="eastAsia" w:ascii="仿宋" w:hAnsi="仿宋" w:eastAsia="仿宋" w:cs="仿宋"/>
          <w:b/>
          <w:bCs/>
          <w:sz w:val="30"/>
          <w:szCs w:val="30"/>
          <w:lang w:val="en-US" w:eastAsia="zh-CN"/>
        </w:rPr>
        <w:t>外周动员和高级软组织技术</w:t>
      </w:r>
      <w:r>
        <w:rPr>
          <w:rFonts w:hint="eastAsia" w:ascii="仿宋" w:hAnsi="仿宋" w:eastAsia="仿宋" w:cs="仿宋"/>
          <w:b/>
          <w:bCs/>
          <w:sz w:val="30"/>
          <w:szCs w:val="30"/>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该模块旨在向学生介绍先进的手法治疗技术， 进一步发展在第4级获得的基本技能。模块内容将包括高级技术的延伸，如神经肌肉技术、肌肉能量技术和本体感觉神经肌肉促进术；软组织释放、触发点疗法、深层横向摩擦等高级软组织技术;以及外周关松动术及操作。在基于实践的研讨会上，学生将在与运动相关的软组织和周边案例研究的背景下应用这些技术，在模块团队的监督下，学生将有机会在同龄人身上练习这项技术。该模块将侧重于软组织和外周关节的检查和评估，使学生能够评估患者的体征和症状，并选择适当的治疗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fldChar w:fldCharType="begin"/>
      </w:r>
      <w:r>
        <w:rPr>
          <w:rFonts w:hint="eastAsia" w:ascii="仿宋" w:hAnsi="仿宋" w:eastAsia="仿宋" w:cs="仿宋"/>
          <w:b/>
          <w:bCs/>
          <w:sz w:val="30"/>
          <w:szCs w:val="30"/>
          <w:lang w:val="en-US" w:eastAsia="zh-CN"/>
        </w:rPr>
        <w:instrText xml:space="preserve"> HYPERLINK "javascript:void(0)" </w:instrText>
      </w:r>
      <w:r>
        <w:rPr>
          <w:rFonts w:hint="eastAsia" w:ascii="仿宋" w:hAnsi="仿宋" w:eastAsia="仿宋" w:cs="仿宋"/>
          <w:b/>
          <w:bCs/>
          <w:sz w:val="30"/>
          <w:szCs w:val="30"/>
          <w:lang w:val="en-US" w:eastAsia="zh-CN"/>
        </w:rPr>
        <w:fldChar w:fldCharType="separate"/>
      </w:r>
      <w:r>
        <w:rPr>
          <w:rFonts w:hint="eastAsia" w:ascii="仿宋" w:hAnsi="仿宋" w:eastAsia="仿宋" w:cs="仿宋"/>
          <w:b/>
          <w:bCs/>
          <w:sz w:val="30"/>
          <w:szCs w:val="30"/>
          <w:lang w:val="en-US" w:eastAsia="zh-CN"/>
        </w:rPr>
        <w:t>运动康复</w:t>
      </w:r>
      <w:r>
        <w:rPr>
          <w:rFonts w:hint="eastAsia" w:ascii="仿宋" w:hAnsi="仿宋" w:eastAsia="仿宋" w:cs="仿宋"/>
          <w:b/>
          <w:bCs/>
          <w:sz w:val="30"/>
          <w:szCs w:val="30"/>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该模块将给予学生信心和实用技能，使他们能为受伤的运动员制定和实施具体的运动康复课程。通过实用的教学策略和解决问题的方法，强调治疗性运动在受伤运动员康复中的重要性。该模块将通过介绍关键主题的讲座和互动实践工作坊相结合的方式来授课。在实践工作坊中，我们鼓励学生参加实践课程，并发展他们的渐进式康复技能，这将在地面和健身房以及大学的水疗池中进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最后一年的核心模块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fldChar w:fldCharType="begin"/>
      </w:r>
      <w:r>
        <w:rPr>
          <w:rFonts w:hint="eastAsia" w:ascii="仿宋" w:hAnsi="仿宋" w:eastAsia="仿宋" w:cs="仿宋"/>
          <w:b/>
          <w:bCs/>
          <w:sz w:val="30"/>
          <w:szCs w:val="30"/>
          <w:lang w:val="en-US" w:eastAsia="zh-CN"/>
        </w:rPr>
        <w:instrText xml:space="preserve"> HYPERLINK "javascript:void(0)" </w:instrText>
      </w:r>
      <w:r>
        <w:rPr>
          <w:rFonts w:hint="eastAsia" w:ascii="仿宋" w:hAnsi="仿宋" w:eastAsia="仿宋" w:cs="仿宋"/>
          <w:b/>
          <w:bCs/>
          <w:sz w:val="30"/>
          <w:szCs w:val="30"/>
          <w:lang w:val="en-US" w:eastAsia="zh-CN"/>
        </w:rPr>
        <w:fldChar w:fldCharType="separate"/>
      </w:r>
      <w:r>
        <w:rPr>
          <w:rFonts w:hint="eastAsia" w:ascii="仿宋" w:hAnsi="仿宋" w:eastAsia="仿宋" w:cs="仿宋"/>
          <w:b/>
          <w:bCs/>
          <w:sz w:val="30"/>
          <w:szCs w:val="30"/>
          <w:lang w:val="en-US" w:eastAsia="zh-CN"/>
        </w:rPr>
        <w:t>商业与领导力</w:t>
      </w:r>
      <w:r>
        <w:rPr>
          <w:rFonts w:hint="eastAsia" w:ascii="仿宋" w:hAnsi="仿宋" w:eastAsia="仿宋" w:cs="仿宋"/>
          <w:b/>
          <w:bCs/>
          <w:sz w:val="30"/>
          <w:szCs w:val="30"/>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本模块的内容旨在提高学生对在他们的学科范围内建立自雇企业所涉及的过程的理解。该模块还旨在提高对商业计划、现金流、营销、税收、会计和领导力的理解。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fldChar w:fldCharType="begin"/>
      </w:r>
      <w:r>
        <w:rPr>
          <w:rFonts w:hint="eastAsia" w:ascii="仿宋" w:hAnsi="仿宋" w:eastAsia="仿宋" w:cs="仿宋"/>
          <w:b/>
          <w:bCs/>
          <w:sz w:val="30"/>
          <w:szCs w:val="30"/>
          <w:lang w:val="en-US" w:eastAsia="zh-CN"/>
        </w:rPr>
        <w:instrText xml:space="preserve"> HYPERLINK "javascript:void(0)" </w:instrText>
      </w:r>
      <w:r>
        <w:rPr>
          <w:rFonts w:hint="eastAsia" w:ascii="仿宋" w:hAnsi="仿宋" w:eastAsia="仿宋" w:cs="仿宋"/>
          <w:b/>
          <w:bCs/>
          <w:sz w:val="30"/>
          <w:szCs w:val="30"/>
          <w:lang w:val="en-US" w:eastAsia="zh-CN"/>
        </w:rPr>
        <w:fldChar w:fldCharType="separate"/>
      </w:r>
      <w:r>
        <w:rPr>
          <w:rFonts w:hint="eastAsia" w:ascii="仿宋" w:hAnsi="仿宋" w:eastAsia="仿宋" w:cs="仿宋"/>
          <w:b/>
          <w:bCs/>
          <w:sz w:val="30"/>
          <w:szCs w:val="30"/>
          <w:lang w:val="en-US" w:eastAsia="zh-CN"/>
        </w:rPr>
        <w:t>临床经验3</w:t>
      </w:r>
      <w:r>
        <w:rPr>
          <w:rFonts w:hint="eastAsia" w:ascii="仿宋" w:hAnsi="仿宋" w:eastAsia="仿宋" w:cs="仿宋"/>
          <w:b/>
          <w:bCs/>
          <w:sz w:val="30"/>
          <w:szCs w:val="30"/>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实践经验是这个学位课程不可分割的组成部分。学生会置于一个运动损伤环境中， 在那里你会遇到真实的且复杂的临床情况。学生可以检索和综合此前在大学中学习的资料，并将其与收集到的有关患者的新信息相结合。学生通过数据收集的顺序组织整个过程——包括患者检查和评估、结果的解释、综合和评价，恰当地运用实践、学术和其他关键技能。合理的临床推理必须从理论基础和证据鉴定中得到证明。接下来是运用技巧和安全的治疗以及人际关系策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fldChar w:fldCharType="begin"/>
      </w:r>
      <w:r>
        <w:rPr>
          <w:rFonts w:hint="eastAsia" w:ascii="仿宋" w:hAnsi="仿宋" w:eastAsia="仿宋" w:cs="仿宋"/>
          <w:b/>
          <w:bCs/>
          <w:sz w:val="30"/>
          <w:szCs w:val="30"/>
          <w:lang w:val="en-US" w:eastAsia="zh-CN"/>
        </w:rPr>
        <w:instrText xml:space="preserve"> HYPERLINK "javascript:void(0)" </w:instrText>
      </w:r>
      <w:r>
        <w:rPr>
          <w:rFonts w:hint="eastAsia" w:ascii="仿宋" w:hAnsi="仿宋" w:eastAsia="仿宋" w:cs="仿宋"/>
          <w:b/>
          <w:bCs/>
          <w:sz w:val="30"/>
          <w:szCs w:val="30"/>
          <w:lang w:val="en-US" w:eastAsia="zh-CN"/>
        </w:rPr>
        <w:fldChar w:fldCharType="separate"/>
      </w:r>
      <w:r>
        <w:rPr>
          <w:rFonts w:hint="eastAsia" w:ascii="仿宋" w:hAnsi="仿宋" w:eastAsia="仿宋" w:cs="仿宋"/>
          <w:b/>
          <w:bCs/>
          <w:sz w:val="30"/>
          <w:szCs w:val="30"/>
          <w:lang w:val="en-US" w:eastAsia="zh-CN"/>
        </w:rPr>
        <w:t>临床推理</w:t>
      </w:r>
      <w:r>
        <w:rPr>
          <w:rFonts w:hint="eastAsia" w:ascii="仿宋" w:hAnsi="仿宋" w:eastAsia="仿宋" w:cs="仿宋"/>
          <w:b/>
          <w:bCs/>
          <w:sz w:val="30"/>
          <w:szCs w:val="30"/>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本模块旨在提高您的临床技能。您将以循证解决问题和临床推理的方法进行学习。通过使用在课程中培养的评估、诊断、治疗和康复技能来管理运动和健康相关的伤害。通过反思，评估循证实践的使用以及在临床中实施循证实践的挑战。学生将学习主要的外周关节，并使用从以前模块中学到的技能，实施深入的关键方法来管理患者。对近年来运动医学领域的争议进行了讨论和批判，包括闭链运动或开链运动、加速</w:t>
      </w:r>
      <w:r>
        <w:rPr>
          <w:rFonts w:hint="default" w:ascii="Times New Roman" w:hAnsi="Times New Roman" w:eastAsia="仿宋" w:cs="Times New Roman"/>
          <w:sz w:val="30"/>
          <w:szCs w:val="30"/>
          <w:lang w:val="en-US" w:eastAsia="zh-CN"/>
        </w:rPr>
        <w:t>v’s</w:t>
      </w:r>
      <w:r>
        <w:rPr>
          <w:rFonts w:hint="eastAsia" w:ascii="仿宋" w:hAnsi="仿宋" w:eastAsia="仿宋" w:cs="仿宋"/>
          <w:sz w:val="30"/>
          <w:szCs w:val="30"/>
          <w:lang w:val="en-US" w:eastAsia="zh-CN"/>
        </w:rPr>
        <w:t>的传统康复方案和富血小板血浆治疗技术。评估并实施运动特异性康复方案、功能进展、功能性肌肉骨骼筛查以及特殊测试的敏感性和特异性的原则。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fldChar w:fldCharType="begin"/>
      </w:r>
      <w:r>
        <w:rPr>
          <w:rFonts w:hint="eastAsia" w:ascii="仿宋" w:hAnsi="仿宋" w:eastAsia="仿宋" w:cs="仿宋"/>
          <w:b/>
          <w:bCs/>
          <w:sz w:val="30"/>
          <w:szCs w:val="30"/>
          <w:lang w:val="en-US" w:eastAsia="zh-CN"/>
        </w:rPr>
        <w:instrText xml:space="preserve"> HYPERLINK "javascript:void(0)" </w:instrText>
      </w:r>
      <w:r>
        <w:rPr>
          <w:rFonts w:hint="eastAsia" w:ascii="仿宋" w:hAnsi="仿宋" w:eastAsia="仿宋" w:cs="仿宋"/>
          <w:b/>
          <w:bCs/>
          <w:sz w:val="30"/>
          <w:szCs w:val="30"/>
          <w:lang w:val="en-US" w:eastAsia="zh-CN"/>
        </w:rPr>
        <w:fldChar w:fldCharType="separate"/>
      </w:r>
      <w:r>
        <w:rPr>
          <w:rFonts w:hint="eastAsia" w:ascii="仿宋" w:hAnsi="仿宋" w:eastAsia="仿宋" w:cs="仿宋"/>
          <w:b/>
          <w:bCs/>
          <w:sz w:val="30"/>
          <w:szCs w:val="30"/>
          <w:lang w:val="en-US" w:eastAsia="zh-CN"/>
        </w:rPr>
        <w:t>论文</w:t>
      </w:r>
      <w:r>
        <w:rPr>
          <w:rFonts w:hint="eastAsia" w:ascii="仿宋" w:hAnsi="仿宋" w:eastAsia="仿宋" w:cs="仿宋"/>
          <w:b/>
          <w:bCs/>
          <w:sz w:val="30"/>
          <w:szCs w:val="30"/>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这是在运动和锻炼领域内，进行深入的科学调查的机会。在导师的指导下，将使用科学的方法探索有趣的研究问题。目标是发现新的知识，以支持运动和锻炼领域的应用和理论工作的进展。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fldChar w:fldCharType="begin"/>
      </w:r>
      <w:r>
        <w:rPr>
          <w:rFonts w:hint="eastAsia" w:ascii="仿宋" w:hAnsi="仿宋" w:eastAsia="仿宋" w:cs="仿宋"/>
          <w:b/>
          <w:bCs/>
          <w:sz w:val="30"/>
          <w:szCs w:val="30"/>
          <w:lang w:val="en-US" w:eastAsia="zh-CN"/>
        </w:rPr>
        <w:instrText xml:space="preserve"> HYPERLINK "javascript:void(0)" </w:instrText>
      </w:r>
      <w:r>
        <w:rPr>
          <w:rFonts w:hint="eastAsia" w:ascii="仿宋" w:hAnsi="仿宋" w:eastAsia="仿宋" w:cs="仿宋"/>
          <w:b/>
          <w:bCs/>
          <w:sz w:val="30"/>
          <w:szCs w:val="30"/>
          <w:lang w:val="en-US" w:eastAsia="zh-CN"/>
        </w:rPr>
        <w:fldChar w:fldCharType="separate"/>
      </w:r>
      <w:r>
        <w:rPr>
          <w:rFonts w:hint="eastAsia" w:ascii="仿宋" w:hAnsi="仿宋" w:eastAsia="仿宋" w:cs="仿宋"/>
          <w:b/>
          <w:bCs/>
          <w:sz w:val="30"/>
          <w:szCs w:val="30"/>
          <w:lang w:val="en-US" w:eastAsia="zh-CN"/>
        </w:rPr>
        <w:t>脊髓活动</w:t>
      </w:r>
      <w:r>
        <w:rPr>
          <w:rFonts w:hint="eastAsia" w:ascii="仿宋" w:hAnsi="仿宋" w:eastAsia="仿宋" w:cs="仿宋"/>
          <w:b/>
          <w:bCs/>
          <w:sz w:val="30"/>
          <w:szCs w:val="30"/>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将进一步发展在4级和5级学习到的手法治疗，评估和治疗技能，使学生能够将这些技能应用于运动相关的脊椎问题。专注于对脊柱的检查，使您能够评估体征和症状，并识别神经系统症状和体征的相关性。进一步发展脊柱评估技能、脊柱活动和骨伤病手法治疗技术，并将这些技能应用于与运动相关的脊椎问题的管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提供的模块可能有所不同。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学习方式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该课程采用多种学习和教学方法，包括：讲座、研讨会、基于问题的学习、工作坊、实验室讲习、独立研究项目。该课程的所有模块均采用混合式教学，结合了线下和线上的形式授课。每个模块在大学网站上都有一个虚拟的学习环境，该网站遵循大学的最低门槛质量标准。适用的模块以电子的方式进行提交、评估和反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上课时间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作为一名全日制的学生，上课时间是周一至周五上午9点至下午6点。周三最晚的上课时间是下午1点。每周上课时间从12小时到20小时不等。非全日制本科生必须与全日制学生相同的日期和时间上课，但只占其中一部分，这取决于所选模块。模块的选择，在入学时会与课程导师进行讨论。更多的详情将自动发送给今年即将入学的申请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我们的残疾服务团队提供包容和赋权的学习环境，并有专门的工作人员配合残疾学生获得任何额外的量身定制的资源。如果您有特定的学习困难、精神健康问题、自闭症、感觉障碍、慢性健康问题或任何其他疾病，请尽早与残疾服务联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"https://www.tees.ac.uk/sections/stud/disability.cfm" </w:instrText>
      </w:r>
      <w:r>
        <w:rPr>
          <w:rFonts w:hint="eastAsia" w:ascii="仿宋" w:hAnsi="仿宋" w:eastAsia="仿宋" w:cs="仿宋"/>
          <w:sz w:val="30"/>
          <w:szCs w:val="30"/>
        </w:rPr>
        <w:fldChar w:fldCharType="separate"/>
      </w:r>
      <w:r>
        <w:rPr>
          <w:rFonts w:hint="eastAsia" w:ascii="仿宋" w:hAnsi="仿宋" w:eastAsia="仿宋" w:cs="仿宋"/>
          <w:sz w:val="30"/>
          <w:szCs w:val="30"/>
        </w:rPr>
        <w:t>了解更多关于我们的残疾服务</w:t>
      </w:r>
      <w:r>
        <w:rPr>
          <w:rFonts w:hint="eastAsia" w:ascii="仿宋" w:hAnsi="仿宋" w:eastAsia="仿宋" w:cs="仿宋"/>
          <w:sz w:val="30"/>
          <w:szCs w:val="30"/>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"https://www.tees.ac.uk/sections/fulltime/funding.cfm" </w:instrText>
      </w:r>
      <w:r>
        <w:rPr>
          <w:rFonts w:hint="eastAsia" w:ascii="仿宋" w:hAnsi="仿宋" w:eastAsia="仿宋" w:cs="仿宋"/>
          <w:sz w:val="30"/>
          <w:szCs w:val="30"/>
        </w:rPr>
        <w:fldChar w:fldCharType="separate"/>
      </w:r>
      <w:r>
        <w:rPr>
          <w:rFonts w:hint="eastAsia" w:ascii="仿宋" w:hAnsi="仿宋" w:eastAsia="仿宋" w:cs="仿宋"/>
          <w:sz w:val="30"/>
          <w:szCs w:val="30"/>
        </w:rPr>
        <w:t>了解更多关于财政支持的信息</w:t>
      </w:r>
      <w:r>
        <w:rPr>
          <w:rFonts w:hint="eastAsia" w:ascii="仿宋" w:hAnsi="仿宋" w:eastAsia="仿宋" w:cs="仿宋"/>
          <w:sz w:val="30"/>
          <w:szCs w:val="30"/>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"https://www.tees.ac.uk/sections/fulltime/fees_included.cfm" </w:instrText>
      </w:r>
      <w:r>
        <w:rPr>
          <w:rFonts w:hint="eastAsia" w:ascii="仿宋" w:hAnsi="仿宋" w:eastAsia="仿宋" w:cs="仿宋"/>
          <w:sz w:val="30"/>
          <w:szCs w:val="30"/>
        </w:rPr>
        <w:fldChar w:fldCharType="separate"/>
      </w:r>
      <w:r>
        <w:rPr>
          <w:rFonts w:hint="eastAsia" w:ascii="仿宋" w:hAnsi="仿宋" w:eastAsia="仿宋" w:cs="仿宋"/>
          <w:sz w:val="30"/>
          <w:szCs w:val="30"/>
        </w:rPr>
        <w:t>了解更多与课程相关的费用</w:t>
      </w:r>
      <w:r>
        <w:rPr>
          <w:rFonts w:hint="eastAsia" w:ascii="仿宋" w:hAnsi="仿宋" w:eastAsia="仿宋" w:cs="仿宋"/>
          <w:sz w:val="30"/>
          <w:szCs w:val="30"/>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入学要求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入学要求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普通录取条件是至少在两门A-Level科目中获得88-112积分（或同等级别），其中一门须是运动、科学或体育学科。GCSE英语、数学和科学成绩必须取得4级(C级)或同等水平。如果你是一个成熟的学生，我们建议你参加一个入门课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对于某些涉及儿童和/或有风险的成人的模块或实习，可能需要加强犯罪史(DBS)检查。 如果需要DBS检查，将由申请人支付这笔费用并且只能通过大学来办理。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请参阅我们的入学要求概述获取基本信息。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国际申请者可以通过访问</w:t>
      </w:r>
      <w:r>
        <w:rPr>
          <w:rFonts w:hint="default" w:ascii="Times New Roman" w:hAnsi="Times New Roman" w:eastAsia="仿宋" w:cs="Times New Roman"/>
          <w:color w:val="0000FF"/>
          <w:sz w:val="30"/>
          <w:szCs w:val="30"/>
          <w:lang w:val="en-US" w:eastAsia="zh-CN"/>
        </w:rPr>
        <w:t>Your Country</w:t>
      </w:r>
      <w:r>
        <w:rPr>
          <w:rFonts w:hint="eastAsia" w:ascii="仿宋" w:hAnsi="仿宋" w:eastAsia="仿宋" w:cs="仿宋"/>
          <w:sz w:val="30"/>
          <w:szCs w:val="30"/>
          <w:lang w:val="en-US" w:eastAsia="zh-CN"/>
        </w:rPr>
        <w:t>了解申请要求。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你可以从工作、志愿服务和生活中获得大量的知识。在先前学习认定（</w:t>
      </w:r>
      <w:r>
        <w:rPr>
          <w:rFonts w:hint="default" w:ascii="Times New Roman" w:hAnsi="Times New Roman" w:eastAsia="仿宋" w:cs="Times New Roman"/>
          <w:sz w:val="30"/>
          <w:szCs w:val="30"/>
          <w:lang w:val="en-US" w:eastAsia="zh-CN"/>
        </w:rPr>
        <w:t>RPL</w:t>
      </w:r>
      <w:r>
        <w:rPr>
          <w:rFonts w:hint="eastAsia" w:ascii="仿宋" w:hAnsi="仿宋" w:eastAsia="仿宋" w:cs="仿宋"/>
          <w:sz w:val="30"/>
          <w:szCs w:val="30"/>
          <w:lang w:val="en-US" w:eastAsia="zh-CN"/>
        </w:rPr>
        <w:t>）下，你可能会因此获得学分，这些学分可以计入你想学习的课程。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了解更多关于</w:t>
      </w:r>
      <w:r>
        <w:rPr>
          <w:rFonts w:hint="default" w:ascii="Times New Roman" w:hAnsi="Times New Roman" w:eastAsia="仿宋" w:cs="Times New Roman"/>
          <w:sz w:val="30"/>
          <w:szCs w:val="30"/>
          <w:lang w:val="en-US" w:eastAsia="zh-CN"/>
        </w:rPr>
        <w:t>RPL</w:t>
      </w:r>
      <w:r>
        <w:rPr>
          <w:rFonts w:hint="eastAsia" w:ascii="仿宋" w:hAnsi="仿宋" w:eastAsia="仿宋" w:cs="仿宋"/>
          <w:sz w:val="30"/>
          <w:szCs w:val="30"/>
          <w:lang w:val="en-US" w:eastAsia="zh-CN"/>
        </w:rPr>
        <w:t>的信息。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就业技能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工作实习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需要完成一个</w:t>
      </w:r>
      <w:r>
        <w:rPr>
          <w:rFonts w:hint="default" w:ascii="Times New Roman" w:hAnsi="Times New Roman" w:eastAsia="仿宋" w:cs="Times New Roman"/>
          <w:sz w:val="30"/>
          <w:szCs w:val="30"/>
          <w:lang w:val="en-US" w:eastAsia="zh-CN"/>
        </w:rPr>
        <w:t>CPD</w:t>
      </w:r>
      <w:r>
        <w:rPr>
          <w:rFonts w:hint="eastAsia" w:ascii="仿宋" w:hAnsi="仿宋" w:eastAsia="仿宋" w:cs="仿宋"/>
          <w:sz w:val="30"/>
          <w:szCs w:val="30"/>
          <w:lang w:val="en-US" w:eastAsia="zh-CN"/>
        </w:rPr>
        <w:t>档案，这是该计划的组成部分，以提高您的就业技能，并帮助您满足专业机构的要求。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职业发展机会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您有很多选择来打造职业生涯。成为</w:t>
      </w:r>
      <w:r>
        <w:rPr>
          <w:rFonts w:hint="default" w:ascii="Times New Roman" w:hAnsi="Times New Roman" w:eastAsia="仿宋" w:cs="Times New Roman"/>
          <w:sz w:val="30"/>
          <w:szCs w:val="30"/>
          <w:lang w:val="en-US" w:eastAsia="zh-CN"/>
        </w:rPr>
        <w:t>BASRaT</w:t>
      </w:r>
      <w:r>
        <w:rPr>
          <w:rFonts w:hint="eastAsia" w:ascii="仿宋" w:hAnsi="仿宋" w:eastAsia="仿宋" w:cs="仿宋"/>
          <w:sz w:val="30"/>
          <w:szCs w:val="30"/>
          <w:lang w:val="en-US" w:eastAsia="zh-CN"/>
        </w:rPr>
        <w:t>的认证会员， 您可以在专业运动队工作、进行临床实践或开设自己的诊所。通过在管理机构注册，您可以在</w:t>
      </w:r>
      <w:r>
        <w:rPr>
          <w:rFonts w:hint="default" w:ascii="Times New Roman" w:hAnsi="Times New Roman" w:eastAsia="仿宋" w:cs="Times New Roman"/>
          <w:sz w:val="30"/>
          <w:szCs w:val="30"/>
          <w:lang w:val="en-US" w:eastAsia="zh-CN"/>
        </w:rPr>
        <w:t>NHS</w:t>
      </w:r>
      <w:r>
        <w:rPr>
          <w:rFonts w:hint="eastAsia" w:ascii="仿宋" w:hAnsi="仿宋" w:eastAsia="仿宋" w:cs="仿宋"/>
          <w:sz w:val="30"/>
          <w:szCs w:val="30"/>
          <w:lang w:val="en-US" w:eastAsia="zh-CN"/>
        </w:rPr>
        <w:t>，国防部和众多体育环境中寻找工作，包括康复、运动、健康和锻炼。走学术路线的毕业生，可以考虑攻读硕士和博士学位，从事教学或研究工作。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rPr>
      </w:pPr>
      <w:r>
        <w:rPr>
          <w:rFonts w:hint="eastAsia" w:ascii="仿宋" w:hAnsi="仿宋" w:eastAsia="仿宋" w:cs="仿宋"/>
          <w:b/>
          <w:bCs/>
          <w:sz w:val="36"/>
          <w:szCs w:val="36"/>
        </w:rPr>
        <w:t>国际申请者的信息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资格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国际申请者-通过在下方选择你的国家来了解你的申请条件。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有用的信息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非英国学生和申请人可访问我们的国际页面获取有用的信息。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6"/>
          <w:szCs w:val="36"/>
          <w:lang w:val="en-US" w:eastAsia="zh-CN"/>
        </w:rPr>
      </w:pPr>
      <w:bookmarkStart w:id="0" w:name="_GoBack"/>
      <w:r>
        <w:rPr>
          <w:rFonts w:hint="eastAsia" w:ascii="仿宋" w:hAnsi="仿宋" w:eastAsia="仿宋" w:cs="仿宋"/>
          <w:b/>
          <w:bCs/>
          <w:sz w:val="36"/>
          <w:szCs w:val="36"/>
          <w:lang w:val="en-US" w:eastAsia="zh-CN"/>
        </w:rPr>
        <w:t>与我们交谈</w:t>
      </w:r>
    </w:p>
    <w:bookmarkEnd w:id="0"/>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"https://www.tees.ac.uk/sections/international/contact.cfm"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val="en-US" w:eastAsia="zh-CN"/>
        </w:rPr>
        <w:t>和国际学生招生顾问谈谈</w:t>
      </w:r>
      <w:r>
        <w:rPr>
          <w:rFonts w:hint="eastAsia" w:ascii="仿宋" w:hAnsi="仿宋" w:eastAsia="仿宋" w:cs="仿宋"/>
          <w:sz w:val="30"/>
          <w:szCs w:val="30"/>
          <w:lang w:val="en-US" w:eastAsia="zh-CN"/>
        </w:rPr>
        <w:fldChar w:fldCharType="end"/>
      </w:r>
    </w:p>
    <w:p>
      <w:pPr>
        <w:jc w:val="both"/>
        <w:rPr>
          <w:rFonts w:hint="default"/>
          <w:highlight w:val="none"/>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zMDkwYmIwY2QzY2IwNTc0OTI0YmJiYmViMjg3MzMifQ=="/>
  </w:docVars>
  <w:rsids>
    <w:rsidRoot w:val="00000000"/>
    <w:rsid w:val="41065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2023-03-20T07:45:24Z</dcterms:created>
  <dc:creator>Administrator</dc:creator>
  <cp:lastModifiedBy>❤^C^</cp:lastModifiedBy>
  <dcterms:modified xsi:type="dcterms:W3CDTF">2023-03-20T07:54:28Z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2D910314C29A4B69B0773894E4436CD4</vt:lpwstr>
  </property>
</Properties>
</file>