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1C9" w:rsidRPr="00A711C9" w:rsidRDefault="00A711C9" w:rsidP="00A711C9">
      <w:pPr>
        <w:widowControl/>
        <w:shd w:val="clear" w:color="auto" w:fill="FFFFFF"/>
        <w:spacing w:line="585" w:lineRule="atLeast"/>
        <w:jc w:val="center"/>
        <w:outlineLvl w:val="2"/>
        <w:rPr>
          <w:rFonts w:ascii="黑体" w:eastAsia="黑体" w:hAnsi="黑体" w:cs="宋体"/>
          <w:b/>
          <w:bCs/>
          <w:color w:val="292929"/>
          <w:kern w:val="0"/>
          <w:sz w:val="41"/>
          <w:szCs w:val="41"/>
        </w:rPr>
      </w:pPr>
      <w:r w:rsidRPr="00A711C9">
        <w:rPr>
          <w:rFonts w:ascii="黑体" w:eastAsia="黑体" w:hAnsi="黑体" w:cs="宋体" w:hint="eastAsia"/>
          <w:b/>
          <w:bCs/>
          <w:color w:val="292929"/>
          <w:kern w:val="0"/>
          <w:sz w:val="41"/>
          <w:szCs w:val="41"/>
        </w:rPr>
        <w:t>让地方党委运行更科学</w:t>
      </w:r>
    </w:p>
    <w:p w:rsidR="00A711C9" w:rsidRPr="00A711C9" w:rsidRDefault="00A711C9" w:rsidP="00A711C9">
      <w:pPr>
        <w:widowControl/>
        <w:shd w:val="clear" w:color="auto" w:fill="FFFFFF"/>
        <w:spacing w:after="15" w:line="510" w:lineRule="atLeast"/>
        <w:jc w:val="center"/>
        <w:outlineLvl w:val="3"/>
        <w:rPr>
          <w:rFonts w:ascii="黑体" w:eastAsia="黑体" w:hAnsi="黑体" w:cs="宋体" w:hint="eastAsia"/>
          <w:color w:val="292929"/>
          <w:kern w:val="0"/>
          <w:sz w:val="27"/>
          <w:szCs w:val="27"/>
        </w:rPr>
      </w:pPr>
      <w:r w:rsidRPr="00A711C9">
        <w:rPr>
          <w:rFonts w:ascii="黑体" w:eastAsia="黑体" w:hAnsi="黑体" w:cs="宋体" w:hint="eastAsia"/>
          <w:color w:val="292929"/>
          <w:kern w:val="0"/>
          <w:sz w:val="27"/>
          <w:szCs w:val="27"/>
        </w:rPr>
        <w:t>——解读新修订的《中国共产党地方委员会工作条例》</w:t>
      </w:r>
    </w:p>
    <w:p w:rsidR="00A711C9" w:rsidRPr="00A711C9" w:rsidRDefault="00A711C9" w:rsidP="00A711C9">
      <w:pPr>
        <w:widowControl/>
        <w:shd w:val="clear" w:color="auto" w:fill="FFFFFF"/>
        <w:spacing w:line="510" w:lineRule="atLeast"/>
        <w:jc w:val="center"/>
        <w:outlineLvl w:val="4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A711C9">
        <w:rPr>
          <w:rFonts w:ascii="宋体" w:eastAsia="宋体" w:hAnsi="宋体" w:cs="宋体" w:hint="eastAsia"/>
          <w:color w:val="333333"/>
          <w:kern w:val="0"/>
          <w:szCs w:val="21"/>
        </w:rPr>
        <w:t>发布时间:2016年01月05日 05:30 | 来源：人民日报</w:t>
      </w:r>
    </w:p>
    <w:p w:rsid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ind w:firstLineChars="200" w:firstLine="640"/>
        <w:rPr>
          <w:rFonts w:ascii="仿宋" w:eastAsia="仿宋" w:hAnsi="仿宋"/>
          <w:color w:val="292929"/>
          <w:sz w:val="32"/>
          <w:szCs w:val="32"/>
        </w:rPr>
      </w:pPr>
      <w:bookmarkStart w:id="0" w:name="_GoBack"/>
      <w:bookmarkEnd w:id="0"/>
      <w:r w:rsidRPr="00A711C9">
        <w:rPr>
          <w:rFonts w:ascii="仿宋" w:eastAsia="仿宋" w:hAnsi="仿宋" w:hint="eastAsia"/>
          <w:color w:val="292929"/>
          <w:sz w:val="32"/>
          <w:szCs w:val="32"/>
        </w:rPr>
        <w:t>近日，中央印发新修订的《中国共产党地方委员会工作条例》，这是原《条例》实施20年后首次“升级”，进一步完善了地方党委制度。地方党委制度为党发挥总揽全局、协调各方的领导核心作用提供了坚强组织保证，完善这项制度是推进国家治理体系和治理能力现代化的重要方面，对于协调推进“四个全面”战略布局意义重大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A711C9">
        <w:rPr>
          <w:rStyle w:val="a4"/>
          <w:rFonts w:ascii="仿宋" w:eastAsia="仿宋" w:hAnsi="仿宋" w:hint="eastAsia"/>
          <w:color w:val="292929"/>
          <w:sz w:val="32"/>
          <w:szCs w:val="32"/>
        </w:rPr>
        <w:t>为什么要修订《条例》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A711C9">
        <w:rPr>
          <w:rStyle w:val="a4"/>
          <w:rFonts w:ascii="仿宋" w:eastAsia="仿宋" w:hAnsi="仿宋" w:hint="eastAsia"/>
          <w:color w:val="292929"/>
          <w:sz w:val="32"/>
          <w:szCs w:val="32"/>
        </w:rPr>
        <w:t>从严治党、制度治党、依规治党的需要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地方党委工作制度是我们党执政治国的重要组织制度。其前身是1921年党的一大确立的地方执行委员会，1927年修订的党章将执行委员会改为委员会，正式确立了地方党委制度。1996年4月中央印发的《中国共产党地方委员会工作条例（试行）》，对加强和改善地方党委领导发挥了重要作用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随着党和国家事业不断发展，原《条例》已经不能完全适应新形势新任务要求。比如，对地方党委的组织构成和成员配备未作明确规定，对全会决策监督事项与常委会职责规定不够明确，对党建工作规</w:t>
      </w:r>
      <w:r w:rsidRPr="00A711C9">
        <w:rPr>
          <w:rFonts w:ascii="仿宋" w:eastAsia="仿宋" w:hAnsi="仿宋" w:hint="eastAsia"/>
          <w:color w:val="292929"/>
          <w:sz w:val="32"/>
          <w:szCs w:val="32"/>
        </w:rPr>
        <w:lastRenderedPageBreak/>
        <w:t>定不够突出，对议事决策规定不够完善，对监督追责规定不够全面，等等。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党的十八大以来，中央提出从严治党、制度治党、依规治党，对完善地方党委工作制度提出了许多新要求。十八届三中、四中全会以及《中央党内法规制定工作五年规划纲要（2013—2017年）》等明确要求抓紧修订地方党委工作条例。为此，按照中央要求，中央办公厅会同中组部等部门对条例进行了修订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中央党校教授肖立辉说：“地方党委强不强、领导作用发挥好不好，事关党和国家事业的发展。省市县三级地方党委作为本地区的领导核心，在贯彻落实中央决策部署，推动党的奋斗目标的实现上居于关键位置，负有重大责任。对原《条例》进行修订，有利于完善地方党组织权力运行机制，为全面从严治党营造良好的执政环境。”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新修订的《条例》进一步落实了地方党委全面从严治党的政治责任，通过全面梳理地方党委工作实践中存在的突出问题，吸收有效经验，破除制度障碍，创新方式方法，确立了地方党委开展工作的规则，提高地方党委工作的科学化水平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A711C9">
        <w:rPr>
          <w:rStyle w:val="a4"/>
          <w:rFonts w:ascii="仿宋" w:eastAsia="仿宋" w:hAnsi="仿宋" w:hint="eastAsia"/>
          <w:color w:val="292929"/>
          <w:sz w:val="32"/>
          <w:szCs w:val="32"/>
        </w:rPr>
        <w:t>新修订的《条例》有何变化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A711C9">
        <w:rPr>
          <w:rStyle w:val="a4"/>
          <w:rFonts w:ascii="仿宋" w:eastAsia="仿宋" w:hAnsi="仿宋" w:hint="eastAsia"/>
          <w:color w:val="292929"/>
          <w:sz w:val="32"/>
          <w:szCs w:val="32"/>
        </w:rPr>
        <w:t>五大创新内容，理顺地方党委机制，提高执政能力水平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经过修订，《条例》内容由原来的7章40条调整为7章33条，新增了“组织和成员”一章，将原《条例》第5章“思想作风和工作</w:t>
      </w:r>
      <w:r w:rsidRPr="00A711C9">
        <w:rPr>
          <w:rFonts w:ascii="仿宋" w:eastAsia="仿宋" w:hAnsi="仿宋" w:hint="eastAsia"/>
          <w:color w:val="292929"/>
          <w:sz w:val="32"/>
          <w:szCs w:val="32"/>
        </w:rPr>
        <w:lastRenderedPageBreak/>
        <w:t>作风”压缩为1条，并入“职责”这一章。新修订的《条例》内容创新主要体现在以下5个方面：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——突出了地方党委全面从严治党的政治责任。新修订的《条例》规定了地方党委必须认真履行全面从严治党主体责任，书记必须</w:t>
      </w:r>
      <w:proofErr w:type="gramStart"/>
      <w:r w:rsidRPr="00A711C9">
        <w:rPr>
          <w:rFonts w:ascii="仿宋" w:eastAsia="仿宋" w:hAnsi="仿宋" w:hint="eastAsia"/>
          <w:color w:val="292929"/>
          <w:sz w:val="32"/>
          <w:szCs w:val="32"/>
        </w:rPr>
        <w:t>履行抓</w:t>
      </w:r>
      <w:proofErr w:type="gramEnd"/>
      <w:r w:rsidRPr="00A711C9">
        <w:rPr>
          <w:rFonts w:ascii="仿宋" w:eastAsia="仿宋" w:hAnsi="仿宋" w:hint="eastAsia"/>
          <w:color w:val="292929"/>
          <w:sz w:val="32"/>
          <w:szCs w:val="32"/>
        </w:rPr>
        <w:t>党建第一责任人职责，专职副书记职责主要是协助书记抓党建，常委会其他委员履行分管领域从严治党责任；常委会应当定期研究党建工作，每年至少向全会和上一级党委专题报告1次抓党建工作情况。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“值得注意，这次修订条例明确了专职副书记的职责。”中央社会主义学院教授甄小英分析，“以前地方专职副书记分管太多，但同时常委又各管一个领域，实际上导致专职副书记处于被架空的尴尬境地。此次修订弥补了这一问题，也规定了常委会要定期研究党建，突出了地方党委党要管党、从严治党的政治责任。”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——健全了地方党委发挥领导核心作用的制度基础。新修订的《条例》强调了地方党委在本地区发挥总揽全局、协调各方的领导核心作用；规定地方党委主要实行政治、思想和组织领导，明确了实施领导的7个方面内容；完善了地方党委领导经济社会发展工作机制；要求地方党委加强对同级人大、政府、政协等的领导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——规范了地方党委组织架构和成员配备。新修订的《条例》对地方党委组成和党委委员、候补委员及常委会委员配备</w:t>
      </w:r>
      <w:proofErr w:type="gramStart"/>
      <w:r w:rsidRPr="00A711C9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A711C9">
        <w:rPr>
          <w:rFonts w:ascii="仿宋" w:eastAsia="仿宋" w:hAnsi="仿宋" w:hint="eastAsia"/>
          <w:color w:val="292929"/>
          <w:sz w:val="32"/>
          <w:szCs w:val="32"/>
        </w:rPr>
        <w:t>了明确规</w:t>
      </w:r>
      <w:r w:rsidRPr="00A711C9">
        <w:rPr>
          <w:rFonts w:ascii="仿宋" w:eastAsia="仿宋" w:hAnsi="仿宋" w:hint="eastAsia"/>
          <w:color w:val="292929"/>
          <w:sz w:val="32"/>
          <w:szCs w:val="32"/>
        </w:rPr>
        <w:lastRenderedPageBreak/>
        <w:t>定，其中，省级常委会委员配备名额为11至13人，市、县两级为9至11人，并对个别地方需要适当增减的情况</w:t>
      </w:r>
      <w:proofErr w:type="gramStart"/>
      <w:r w:rsidRPr="00A711C9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A711C9">
        <w:rPr>
          <w:rFonts w:ascii="仿宋" w:eastAsia="仿宋" w:hAnsi="仿宋" w:hint="eastAsia"/>
          <w:color w:val="292929"/>
          <w:sz w:val="32"/>
          <w:szCs w:val="32"/>
        </w:rPr>
        <w:t>了规定。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——强化了全会的决策和监督作用。过去，对全会决策监督和常委会职责界限不够明确，常委会容易代替全会</w:t>
      </w:r>
      <w:proofErr w:type="gramStart"/>
      <w:r w:rsidRPr="00A711C9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A711C9">
        <w:rPr>
          <w:rFonts w:ascii="仿宋" w:eastAsia="仿宋" w:hAnsi="仿宋" w:hint="eastAsia"/>
          <w:color w:val="292929"/>
          <w:sz w:val="32"/>
          <w:szCs w:val="32"/>
        </w:rPr>
        <w:t>决定，从而造成全会作用弱化。“这次修订对全会和常委会决策事项范围作了细化，特别是明确了必须通过召开全会讨论和决定的9项重大事项，并规定全会听取和审议常委会工作报告或专项工作报告。”肖立辉说，“这突出了全会的决策和监督职能，有利于优化党内的权力结构和配置。”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——完善了地方党委运行机制。新修订的《条例》在总结一些地方实践经验基础上，确立了“书记专题会议”。专家表示，这一制度的创设在地方比较受欢迎，书记办公会议取消后，各地对拟提请常委会会议审议的重大事项酝酿环节做法不一。比如“五人小组”会议主要是酝酿干部问题，但还有很多其他议题缺乏有效酝酿机制，书记专题会议为此提供了平台，这也是对民主集中制的贯彻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此外，新修订的《条例》还完善了地方党委决策程序，提出要健全地方党委决策咨询机制，提高了决策的科学性和有效性；强调地方党委应坚持民主集中制，实行集体领导和个人分工负责制度，将有效防止书记“一言堂”现象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</w:t>
      </w:r>
      <w:r w:rsidRPr="00A711C9">
        <w:rPr>
          <w:rStyle w:val="a4"/>
          <w:rFonts w:ascii="仿宋" w:eastAsia="仿宋" w:hAnsi="仿宋" w:hint="eastAsia"/>
          <w:color w:val="292929"/>
          <w:sz w:val="32"/>
          <w:szCs w:val="32"/>
        </w:rPr>
        <w:t>新增“组织和成员”一章有何亮点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</w:t>
      </w:r>
      <w:r w:rsidRPr="00A711C9">
        <w:rPr>
          <w:rStyle w:val="a4"/>
          <w:rFonts w:ascii="仿宋" w:eastAsia="仿宋" w:hAnsi="仿宋" w:hint="eastAsia"/>
          <w:color w:val="292929"/>
          <w:sz w:val="32"/>
          <w:szCs w:val="32"/>
        </w:rPr>
        <w:t>规范党委委员、候补委员配备及递补、补选制度，创设辞职、自动终止制度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与原《条例》相比，新修订的《条例》增加了“组织和成员”作为第二章。据了解，本章虽然只有3条内容，但创新较多且对地方党委工作制度具有重要影响。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原《条例》对地方党委委员、候补委员配备没有明确规定。在实践中，每次地方党委换届前，中央发布文件对省级党委成员配备提出要求，省级党委根据中央精神再对市、县两级党委成员配备</w:t>
      </w:r>
      <w:proofErr w:type="gramStart"/>
      <w:r w:rsidRPr="00A711C9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A711C9">
        <w:rPr>
          <w:rFonts w:ascii="仿宋" w:eastAsia="仿宋" w:hAnsi="仿宋" w:hint="eastAsia"/>
          <w:color w:val="292929"/>
          <w:sz w:val="32"/>
          <w:szCs w:val="32"/>
        </w:rPr>
        <w:t>规定，每次换届后配备往往不相一致，各地区配备也不相统一。另外，一些地方党委委员、候补委员配备结构也不够合理，特别是基层党员所占比例较少，存在整体功能不强等问题。这些都影响了地方党委领导作用的有效发挥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针对这一情况，新修订的《条例》第七条明确了地方党委委员、候补委员的配备要求和配备结构，并规定同级人大常委会、政协、法院、检察院主要负责人等也应在此范围之内。甄小英认为：“以前有的地方，人大、政协以及工青妇等部门主要负责人并不在党委委员队伍里，现在统一纳入进来，这有利于地方党委协调各部门的工作。”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根据党章规定，地方党委委员出缺，由候补委员按得票多少依次递补。但在实践中，由于候补委员较少，一些地方干部交流比较频繁，导致候补委员递补完后仍有空缺，同时，其他地区交流到本地区担任</w:t>
      </w:r>
      <w:r w:rsidRPr="00A711C9">
        <w:rPr>
          <w:rFonts w:ascii="仿宋" w:eastAsia="仿宋" w:hAnsi="仿宋" w:hint="eastAsia"/>
          <w:color w:val="292929"/>
          <w:sz w:val="32"/>
          <w:szCs w:val="32"/>
        </w:rPr>
        <w:lastRenderedPageBreak/>
        <w:t>人大、政府、政协领导班子成员或法检部门主要负责人等，由于缺少补选机制进不了党委委员队伍。为此，新修订的《条例》完善了委员递补、补选制度。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另一方面，有的党委委员、候补委员因调离本地区、辞去公职、退休等原因不适宜继续担任委员、候补委员，但由于缺乏退出机制，其资格依然保留；有的党委委员、候补委员死亡、丧失国籍、被追究刑事责任等，因缺乏自动终止程序，依然保留资格。对此，新修订的《条例》创新的一大亮点就是创设了党委委员、候补委员辞职、免职和自动终止制度。</w:t>
      </w:r>
    </w:p>
    <w:p w:rsidR="00A711C9" w:rsidRPr="00A711C9" w:rsidRDefault="00A711C9" w:rsidP="00A711C9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A711C9">
        <w:rPr>
          <w:rFonts w:ascii="仿宋" w:eastAsia="仿宋" w:hAnsi="仿宋" w:hint="eastAsia"/>
          <w:color w:val="292929"/>
          <w:sz w:val="32"/>
          <w:szCs w:val="32"/>
        </w:rPr>
        <w:t xml:space="preserve">　　此外，本章内容还对地方党委常委会委员配备</w:t>
      </w:r>
      <w:proofErr w:type="gramStart"/>
      <w:r w:rsidRPr="00A711C9">
        <w:rPr>
          <w:rFonts w:ascii="仿宋" w:eastAsia="仿宋" w:hAnsi="仿宋" w:hint="eastAsia"/>
          <w:color w:val="292929"/>
          <w:sz w:val="32"/>
          <w:szCs w:val="32"/>
        </w:rPr>
        <w:t>作出</w:t>
      </w:r>
      <w:proofErr w:type="gramEnd"/>
      <w:r w:rsidRPr="00A711C9">
        <w:rPr>
          <w:rFonts w:ascii="仿宋" w:eastAsia="仿宋" w:hAnsi="仿宋" w:hint="eastAsia"/>
          <w:color w:val="292929"/>
          <w:sz w:val="32"/>
          <w:szCs w:val="32"/>
        </w:rPr>
        <w:t>了明确规范，明确了常委会委员配备的原则，规定常委会委员配备，由上级党委根据工作需要，按照有利于贯彻执行民主集中制、提高议事决策水平的原则决定；同时，明确了省市县三级党委常委会委员名额，并规定个别地方需要适当增减的，由中央或省委根据中央精神审批。</w:t>
      </w:r>
    </w:p>
    <w:p w:rsidR="009F17F3" w:rsidRPr="00A711C9" w:rsidRDefault="009F17F3"/>
    <w:sectPr w:rsidR="009F17F3" w:rsidRPr="00A711C9" w:rsidSect="00A711C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1C9"/>
    <w:rsid w:val="009F17F3"/>
    <w:rsid w:val="00A7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11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711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11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711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6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448</Words>
  <Characters>2560</Characters>
  <Application>Microsoft Office Word</Application>
  <DocSecurity>0</DocSecurity>
  <Lines>21</Lines>
  <Paragraphs>6</Paragraphs>
  <ScaleCrop>false</ScaleCrop>
  <Company>china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2016-01-05T02:17:00Z</dcterms:created>
  <dcterms:modified xsi:type="dcterms:W3CDTF">2016-01-05T02:17:00Z</dcterms:modified>
</cp:coreProperties>
</file>