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70B0">
      <w:pPr>
        <w:spacing w:before="100" w:line="227" w:lineRule="auto"/>
        <w:rPr>
          <w:rFonts w:ascii="黑体" w:hAnsi="黑体" w:eastAsia="黑体" w:cs="黑体"/>
          <w:sz w:val="31"/>
          <w:szCs w:val="31"/>
          <w:highlight w:val="none"/>
        </w:rPr>
      </w:pPr>
      <w:bookmarkStart w:id="2" w:name="_GoBack"/>
      <w:bookmarkEnd w:id="2"/>
      <w:bookmarkStart w:id="0" w:name="OLE_LINK9"/>
      <w:bookmarkStart w:id="1" w:name="OLE_LINK10"/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2：</w:t>
      </w:r>
    </w:p>
    <w:p w14:paraId="4E03DB2C">
      <w:pPr>
        <w:spacing w:before="63" w:line="216" w:lineRule="auto"/>
        <w:jc w:val="center"/>
        <w:outlineLvl w:val="3"/>
        <w:rPr>
          <w:rFonts w:ascii="仿宋" w:hAnsi="仿宋" w:eastAsia="仿宋" w:cs="仿宋"/>
          <w:sz w:val="36"/>
          <w:szCs w:val="36"/>
          <w:highlight w:val="none"/>
        </w:rPr>
      </w:pPr>
      <w:r>
        <w:rPr>
          <w:rFonts w:ascii="仿宋" w:hAnsi="仿宋" w:eastAsia="仿宋" w:cs="仿宋"/>
          <w:spacing w:val="-3"/>
          <w:sz w:val="36"/>
          <w:szCs w:val="36"/>
          <w:highlight w:val="none"/>
        </w:rPr>
        <w:t>南京体育学院</w:t>
      </w:r>
      <w:r>
        <w:rPr>
          <w:rFonts w:hint="eastAsia" w:ascii="仿宋" w:hAnsi="仿宋" w:eastAsia="仿宋" w:cs="仿宋"/>
          <w:spacing w:val="-3"/>
          <w:sz w:val="36"/>
          <w:szCs w:val="36"/>
          <w:highlight w:val="none"/>
          <w:lang w:val="en-US" w:eastAsia="zh-CN"/>
        </w:rPr>
        <w:t>本科生</w:t>
      </w:r>
      <w:r>
        <w:rPr>
          <w:rFonts w:ascii="仿宋" w:hAnsi="仿宋" w:eastAsia="仿宋" w:cs="仿宋"/>
          <w:spacing w:val="-3"/>
          <w:sz w:val="36"/>
          <w:szCs w:val="36"/>
          <w:highlight w:val="none"/>
        </w:rPr>
        <w:t>外聘教师兼课协议书</w:t>
      </w:r>
    </w:p>
    <w:p w14:paraId="6DE0D730">
      <w:pPr>
        <w:pStyle w:val="2"/>
        <w:spacing w:line="249" w:lineRule="auto"/>
        <w:jc w:val="center"/>
        <w:rPr>
          <w:highlight w:val="none"/>
        </w:rPr>
      </w:pPr>
    </w:p>
    <w:p w14:paraId="6E9DEEF7">
      <w:pPr>
        <w:pStyle w:val="2"/>
        <w:spacing w:line="249" w:lineRule="auto"/>
        <w:jc w:val="center"/>
        <w:rPr>
          <w:highlight w:val="none"/>
        </w:rPr>
      </w:pPr>
    </w:p>
    <w:p w14:paraId="4C04721D">
      <w:pPr>
        <w:spacing w:before="100" w:line="339" w:lineRule="auto"/>
        <w:ind w:left="669" w:right="7920" w:firstLine="19"/>
        <w:outlineLvl w:val="2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b/>
          <w:bCs/>
          <w:spacing w:val="-39"/>
          <w:sz w:val="31"/>
          <w:szCs w:val="31"/>
          <w:highlight w:val="none"/>
        </w:rPr>
        <w:t>甲方：</w:t>
      </w:r>
      <w:r>
        <w:rPr>
          <w:rFonts w:ascii="仿宋" w:hAnsi="仿宋" w:eastAsia="仿宋" w:cs="仿宋"/>
          <w:sz w:val="31"/>
          <w:szCs w:val="31"/>
          <w:highlight w:val="none"/>
        </w:rPr>
        <w:t xml:space="preserve"> </w:t>
      </w:r>
    </w:p>
    <w:p w14:paraId="769F707F">
      <w:pPr>
        <w:spacing w:before="100" w:line="339" w:lineRule="auto"/>
        <w:ind w:left="669" w:right="7920" w:firstLine="19"/>
        <w:outlineLvl w:val="2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b/>
          <w:bCs/>
          <w:spacing w:val="-33"/>
          <w:sz w:val="31"/>
          <w:szCs w:val="31"/>
          <w:highlight w:val="none"/>
        </w:rPr>
        <w:t>乙方：</w:t>
      </w:r>
    </w:p>
    <w:p w14:paraId="684099CC">
      <w:pPr>
        <w:pStyle w:val="2"/>
        <w:spacing w:line="289" w:lineRule="auto"/>
        <w:rPr>
          <w:highlight w:val="none"/>
        </w:rPr>
      </w:pPr>
    </w:p>
    <w:p w14:paraId="23CC4241">
      <w:pPr>
        <w:spacing w:before="91" w:line="359" w:lineRule="auto"/>
        <w:ind w:right="91" w:firstLine="560"/>
        <w:jc w:val="both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经甲乙双方协商，甲方聘请乙方担任</w:t>
      </w:r>
      <w:r>
        <w:rPr>
          <w:rFonts w:ascii="仿宋" w:hAnsi="仿宋" w:eastAsia="仿宋" w:cs="仿宋"/>
          <w:spacing w:val="-132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19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课程的教学任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务，聘期自</w:t>
      </w:r>
      <w:r>
        <w:rPr>
          <w:rFonts w:ascii="仿宋" w:hAnsi="仿宋" w:eastAsia="仿宋" w:cs="仿宋"/>
          <w:spacing w:val="-9"/>
          <w:sz w:val="28"/>
          <w:szCs w:val="28"/>
          <w:highlight w:val="none"/>
          <w:u w:val="single" w:color="auto"/>
        </w:rPr>
        <w:t xml:space="preserve">     </w:t>
      </w:r>
      <w:r>
        <w:rPr>
          <w:rFonts w:ascii="仿宋" w:hAnsi="仿宋" w:eastAsia="仿宋" w:cs="仿宋"/>
          <w:spacing w:val="-115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年</w:t>
      </w:r>
      <w:r>
        <w:rPr>
          <w:rFonts w:ascii="仿宋" w:hAnsi="仿宋" w:eastAsia="仿宋" w:cs="仿宋"/>
          <w:spacing w:val="-9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月</w:t>
      </w:r>
      <w:r>
        <w:rPr>
          <w:rFonts w:ascii="仿宋" w:hAnsi="仿宋" w:eastAsia="仿宋" w:cs="仿宋"/>
          <w:spacing w:val="-14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仿宋" w:hAnsi="仿宋" w:eastAsia="仿宋" w:cs="仿宋"/>
          <w:spacing w:val="-62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日起至</w:t>
      </w:r>
      <w:r>
        <w:rPr>
          <w:rFonts w:ascii="仿宋" w:hAnsi="仿宋" w:eastAsia="仿宋" w:cs="仿宋"/>
          <w:spacing w:val="45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仿宋" w:hAnsi="仿宋" w:eastAsia="仿宋" w:cs="仿宋"/>
          <w:spacing w:val="-114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年</w:t>
      </w:r>
      <w:r>
        <w:rPr>
          <w:rFonts w:ascii="仿宋" w:hAnsi="仿宋" w:eastAsia="仿宋" w:cs="仿宋"/>
          <w:spacing w:val="-139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月</w:t>
      </w:r>
      <w:r>
        <w:rPr>
          <w:rFonts w:ascii="仿宋" w:hAnsi="仿宋" w:eastAsia="仿宋" w:cs="仿宋"/>
          <w:spacing w:val="-9"/>
          <w:sz w:val="28"/>
          <w:szCs w:val="28"/>
          <w:highlight w:val="none"/>
          <w:u w:val="single" w:color="auto"/>
        </w:rPr>
        <w:t xml:space="preserve">   </w:t>
      </w:r>
      <w:r>
        <w:rPr>
          <w:rFonts w:ascii="仿宋" w:hAnsi="仿宋" w:eastAsia="仿宋" w:cs="仿宋"/>
          <w:spacing w:val="-62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日止。为了明确甲乙双方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权利和义务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特签订如下协议：</w:t>
      </w:r>
    </w:p>
    <w:p w14:paraId="304C85D3">
      <w:pPr>
        <w:spacing w:before="45" w:line="219" w:lineRule="auto"/>
        <w:ind w:left="566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甲方的权利和义务</w:t>
      </w:r>
    </w:p>
    <w:p w14:paraId="7505229A">
      <w:pPr>
        <w:spacing w:before="228" w:line="294" w:lineRule="auto"/>
        <w:ind w:firstLine="421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7"/>
          <w:sz w:val="28"/>
          <w:szCs w:val="28"/>
          <w:highlight w:val="none"/>
        </w:rPr>
        <w:t>（一）及时向乙方提供人才培养方案、所任课程的教学大纲和教学任务书、</w:t>
      </w:r>
      <w:r>
        <w:rPr>
          <w:rFonts w:ascii="仿宋" w:hAnsi="仿宋" w:eastAsia="仿宋" w:cs="仿宋"/>
          <w:spacing w:val="-12"/>
          <w:sz w:val="28"/>
          <w:szCs w:val="28"/>
          <w:highlight w:val="none"/>
        </w:rPr>
        <w:t>教材</w:t>
      </w: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  <w:lang w:eastAsia="zh-CN"/>
        </w:rPr>
        <w:t>。</w:t>
      </w:r>
    </w:p>
    <w:p w14:paraId="086EF488">
      <w:pPr>
        <w:spacing w:before="228" w:line="295" w:lineRule="auto"/>
        <w:ind w:right="126" w:firstLine="42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（二）甲方应听取乙方对本门课程使用教材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、参考书及教学工作的意见和</w:t>
      </w:r>
      <w:r>
        <w:rPr>
          <w:rFonts w:ascii="仿宋" w:hAnsi="仿宋" w:eastAsia="仿宋" w:cs="仿宋"/>
          <w:spacing w:val="-12"/>
          <w:sz w:val="28"/>
          <w:szCs w:val="28"/>
          <w:highlight w:val="none"/>
        </w:rPr>
        <w:t>建议</w:t>
      </w:r>
      <w:r>
        <w:rPr>
          <w:rFonts w:hint="eastAsia" w:ascii="仿宋" w:hAnsi="仿宋" w:eastAsia="仿宋" w:cs="仿宋"/>
          <w:spacing w:val="-12"/>
          <w:sz w:val="28"/>
          <w:szCs w:val="28"/>
          <w:highlight w:val="none"/>
          <w:lang w:eastAsia="zh-CN"/>
        </w:rPr>
        <w:t>。</w:t>
      </w:r>
    </w:p>
    <w:p w14:paraId="14871DDF">
      <w:pPr>
        <w:spacing w:before="223" w:line="320" w:lineRule="auto"/>
        <w:ind w:right="111" w:firstLine="42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（三）甲方负责外聘教师的日常教学管理，建立信息化管理平台，及时反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馈学生及其他人员的评价意见，吸收外聘教师参与教研活动、参与课程和专</w:t>
      </w:r>
      <w:r>
        <w:rPr>
          <w:rFonts w:ascii="仿宋" w:hAnsi="仿宋" w:eastAsia="仿宋" w:cs="仿宋"/>
          <w:spacing w:val="-10"/>
          <w:sz w:val="28"/>
          <w:szCs w:val="28"/>
          <w:highlight w:val="none"/>
        </w:rPr>
        <w:t>业建设</w:t>
      </w:r>
      <w:r>
        <w:rPr>
          <w:rFonts w:hint="eastAsia" w:ascii="仿宋" w:hAnsi="仿宋" w:eastAsia="仿宋" w:cs="仿宋"/>
          <w:spacing w:val="-10"/>
          <w:sz w:val="28"/>
          <w:szCs w:val="28"/>
          <w:highlight w:val="none"/>
          <w:lang w:eastAsia="zh-CN"/>
        </w:rPr>
        <w:t>。</w:t>
      </w:r>
    </w:p>
    <w:p w14:paraId="17568A5C">
      <w:pPr>
        <w:spacing w:before="225" w:line="319" w:lineRule="auto"/>
        <w:ind w:left="10" w:right="91" w:firstLine="41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（四）甲方根据乙方实际授课时数，按照每课时       元人民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币/折合课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时的标准按学期支付基本课时酬金（包含批改作业、考试命题、阅卷、成绩录入、课后辅导等）。支付时按照国家有关政策代扣税款（平均到月）。</w:t>
      </w:r>
    </w:p>
    <w:p w14:paraId="40B244CC">
      <w:pPr>
        <w:spacing w:before="231" w:line="293" w:lineRule="auto"/>
        <w:ind w:left="3" w:right="114" w:firstLine="418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（五）甲方负责考核，如发现乙方不胜任有关课程的教学，甲方有权提前解除聘用关系，并按实际工作量支付乙方课时酬金。</w:t>
      </w:r>
    </w:p>
    <w:p w14:paraId="0C89BA3C">
      <w:pPr>
        <w:spacing w:before="230" w:line="219" w:lineRule="auto"/>
        <w:ind w:firstLine="546" w:firstLineChars="200"/>
        <w:rPr>
          <w:highlight w:val="none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  <w:highlight w:val="none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乙方的权利和义务</w:t>
      </w:r>
    </w:p>
    <w:p w14:paraId="3CF8CB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93" w:lineRule="auto"/>
        <w:ind w:left="34" w:right="198" w:firstLine="386"/>
        <w:textAlignment w:val="baseline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（一）乙方应树立并践行“以学生为中心”的教育教学理念，优化教学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内容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采用多样化的教学方法和手段，确保教育教学质量。</w:t>
      </w:r>
    </w:p>
    <w:p w14:paraId="29A762F6">
      <w:pPr>
        <w:spacing w:before="231" w:line="319" w:lineRule="auto"/>
        <w:ind w:left="5" w:right="104" w:firstLine="414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（二）乙方应严格遵守甲方的各项规章制度，按要求编写教案，在甲方规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定时间提交有关教学资料，包括授课（实验）计划、教学进度表、试卷、学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生成绩记分册、课程考核成绩等。</w:t>
      </w:r>
    </w:p>
    <w:p w14:paraId="7ED22928">
      <w:pPr>
        <w:spacing w:before="228" w:line="319" w:lineRule="auto"/>
        <w:ind w:left="5" w:right="100" w:firstLine="414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（三）乙方应根据教学大纲的要求，按拟订的授课计划授课，完成作业批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改</w:t>
      </w:r>
      <w:r>
        <w:rPr>
          <w:rFonts w:hint="eastAsia" w:ascii="仿宋" w:hAnsi="仿宋" w:eastAsia="仿宋" w:cs="仿宋"/>
          <w:spacing w:val="-1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辅导答疑、命题、监考、阅卷、指导实习、实训等教学工作；参加聘任</w:t>
      </w: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单位的有关教学研究活动。</w:t>
      </w:r>
    </w:p>
    <w:p w14:paraId="454EA4A4">
      <w:pPr>
        <w:spacing w:before="229" w:line="319" w:lineRule="auto"/>
        <w:ind w:left="1" w:right="120" w:firstLine="41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（四）乙方应认真听取学生及教务处、学院的反馈意见，保证教学质量，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接受甲方的教学监督、检查和考核。如果考核不合格，或有迟到、早退等教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学事故发生，甲方将酌情扣减乙方的课时费。</w:t>
      </w:r>
    </w:p>
    <w:p w14:paraId="28995843">
      <w:pPr>
        <w:spacing w:before="230" w:line="293" w:lineRule="auto"/>
        <w:ind w:right="83" w:firstLine="42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（五）乙方在接受聘任后，一般不得中途提出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辞聘，如有特殊情况确需要辞聘时，需提前两周向甲方提出，征得同意后方可解除聘约。</w:t>
      </w:r>
    </w:p>
    <w:p w14:paraId="11E3B18A">
      <w:pPr>
        <w:spacing w:before="230" w:line="294" w:lineRule="auto"/>
        <w:ind w:left="8" w:right="82" w:firstLine="411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（六）乙方在被聘用期间，从事本协议内容之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外的工作，发生纠纷或违反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法律法规，一切后果由乙方本人负责。</w:t>
      </w:r>
    </w:p>
    <w:p w14:paraId="3CF3469B">
      <w:pPr>
        <w:spacing w:before="229" w:line="293" w:lineRule="auto"/>
        <w:ind w:left="16" w:right="102" w:firstLine="413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  <w:highlight w:val="none"/>
        </w:rPr>
        <w:t>三、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因工作性质属于外聘兼课，故甲方不为乙方办理养老、医疗、工伤、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生育等社会保险；如乙方发生任何意外事故，甲方不承担任何责任。</w:t>
      </w:r>
    </w:p>
    <w:p w14:paraId="271B053D">
      <w:pPr>
        <w:spacing w:before="232" w:line="318" w:lineRule="auto"/>
        <w:ind w:left="7" w:firstLine="445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四、本协议由南京体育学院教学单位聘用单位负责人代为签署。自双方签字之日起生效，双方保证遵守执行。协议书一式三份，甲、乙双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方各执一份，</w:t>
      </w:r>
      <w:r>
        <w:rPr>
          <w:rFonts w:ascii="仿宋" w:hAnsi="仿宋" w:eastAsia="仿宋" w:cs="仿宋"/>
          <w:spacing w:val="-5"/>
          <w:sz w:val="28"/>
          <w:szCs w:val="28"/>
          <w:highlight w:val="none"/>
        </w:rPr>
        <w:t>另一份存教务处备案。</w:t>
      </w:r>
    </w:p>
    <w:p w14:paraId="660846EA">
      <w:pPr>
        <w:spacing w:before="231" w:line="219" w:lineRule="auto"/>
        <w:ind w:left="424"/>
        <w:rPr>
          <w:rFonts w:ascii="仿宋" w:hAnsi="仿宋" w:eastAsia="仿宋" w:cs="仿宋"/>
          <w:spacing w:val="-3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五、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eastAsia="zh-CN"/>
        </w:rPr>
        <w:t>其他</w:t>
      </w:r>
      <w:r>
        <w:rPr>
          <w:rFonts w:ascii="仿宋" w:hAnsi="仿宋" w:eastAsia="仿宋" w:cs="仿宋"/>
          <w:spacing w:val="-3"/>
          <w:sz w:val="28"/>
          <w:szCs w:val="28"/>
          <w:highlight w:val="none"/>
        </w:rPr>
        <w:t>未尽事宜，由甲乙双方协商解决。</w:t>
      </w:r>
    </w:p>
    <w:p w14:paraId="06A6E5A8">
      <w:pPr>
        <w:spacing w:before="231" w:line="219" w:lineRule="auto"/>
        <w:ind w:left="424"/>
        <w:rPr>
          <w:rFonts w:ascii="仿宋" w:hAnsi="仿宋" w:eastAsia="仿宋" w:cs="仿宋"/>
          <w:spacing w:val="-3"/>
          <w:sz w:val="28"/>
          <w:szCs w:val="28"/>
          <w:highlight w:val="none"/>
        </w:rPr>
      </w:pPr>
    </w:p>
    <w:p w14:paraId="6FED6B93">
      <w:pPr>
        <w:spacing w:before="291" w:line="218" w:lineRule="auto"/>
        <w:ind w:left="408"/>
        <w:rPr>
          <w:rFonts w:ascii="仿宋" w:hAnsi="仿宋" w:eastAsia="仿宋" w:cs="仿宋"/>
          <w:sz w:val="21"/>
          <w:szCs w:val="21"/>
          <w:highlight w:val="none"/>
        </w:rPr>
      </w:pPr>
      <w:r>
        <w:rPr>
          <w:rFonts w:ascii="仿宋" w:hAnsi="仿宋" w:eastAsia="仿宋" w:cs="仿宋"/>
          <w:b/>
          <w:bCs/>
          <w:spacing w:val="-4"/>
          <w:sz w:val="21"/>
          <w:szCs w:val="21"/>
          <w:highlight w:val="none"/>
        </w:rPr>
        <w:t>（注：本协议书须正反打印）</w:t>
      </w:r>
    </w:p>
    <w:p w14:paraId="6CB5F5C9">
      <w:pPr>
        <w:pStyle w:val="2"/>
        <w:spacing w:line="241" w:lineRule="auto"/>
        <w:rPr>
          <w:highlight w:val="none"/>
        </w:rPr>
      </w:pPr>
    </w:p>
    <w:p w14:paraId="63E73323">
      <w:pPr>
        <w:spacing w:before="68" w:line="219" w:lineRule="auto"/>
        <w:ind w:left="505"/>
        <w:rPr>
          <w:rFonts w:ascii="仿宋" w:hAnsi="仿宋" w:eastAsia="仿宋" w:cs="仿宋"/>
          <w:sz w:val="21"/>
          <w:szCs w:val="21"/>
          <w:highlight w:val="none"/>
        </w:rPr>
      </w:pPr>
      <w:r>
        <w:rPr>
          <w:rFonts w:ascii="仿宋" w:hAnsi="仿宋" w:eastAsia="仿宋" w:cs="仿宋"/>
          <w:b/>
          <w:bCs/>
          <w:spacing w:val="-4"/>
          <w:sz w:val="21"/>
          <w:szCs w:val="21"/>
          <w:highlight w:val="none"/>
        </w:rPr>
        <w:t>甲方负责人签字</w:t>
      </w:r>
      <w:r>
        <w:rPr>
          <w:rFonts w:ascii="仿宋" w:hAnsi="仿宋" w:eastAsia="仿宋" w:cs="仿宋"/>
          <w:spacing w:val="-4"/>
          <w:sz w:val="21"/>
          <w:szCs w:val="21"/>
          <w:highlight w:val="none"/>
        </w:rPr>
        <w:t xml:space="preserve">：                </w:t>
      </w:r>
      <w:r>
        <w:rPr>
          <w:rFonts w:ascii="仿宋" w:hAnsi="仿宋" w:eastAsia="仿宋" w:cs="仿宋"/>
          <w:spacing w:val="-5"/>
          <w:sz w:val="21"/>
          <w:szCs w:val="21"/>
          <w:highlight w:val="none"/>
        </w:rPr>
        <w:t xml:space="preserve">               </w:t>
      </w:r>
      <w:r>
        <w:rPr>
          <w:rFonts w:ascii="仿宋" w:hAnsi="仿宋" w:eastAsia="仿宋" w:cs="仿宋"/>
          <w:b/>
          <w:bCs/>
          <w:spacing w:val="-5"/>
          <w:sz w:val="21"/>
          <w:szCs w:val="21"/>
          <w:highlight w:val="none"/>
        </w:rPr>
        <w:t>乙方签字：</w:t>
      </w:r>
    </w:p>
    <w:p w14:paraId="149617F9">
      <w:pPr>
        <w:pStyle w:val="2"/>
        <w:rPr>
          <w:highlight w:val="none"/>
        </w:rPr>
      </w:pPr>
    </w:p>
    <w:p w14:paraId="7C468C2C">
      <w:pPr>
        <w:spacing w:before="69" w:line="219" w:lineRule="auto"/>
        <w:ind w:firstLine="1640" w:firstLineChars="1000"/>
        <w:rPr>
          <w:highlight w:val="none"/>
        </w:rPr>
      </w:pP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年</w:t>
      </w:r>
      <w:r>
        <w:rPr>
          <w:rFonts w:ascii="仿宋" w:hAnsi="仿宋" w:eastAsia="仿宋" w:cs="仿宋"/>
          <w:spacing w:val="7"/>
          <w:sz w:val="21"/>
          <w:szCs w:val="21"/>
          <w:highlight w:val="none"/>
        </w:rPr>
        <w:t xml:space="preserve">   </w:t>
      </w: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月</w:t>
      </w:r>
      <w:r>
        <w:rPr>
          <w:rFonts w:ascii="仿宋" w:hAnsi="仿宋" w:eastAsia="仿宋" w:cs="仿宋"/>
          <w:spacing w:val="20"/>
          <w:sz w:val="21"/>
          <w:szCs w:val="21"/>
          <w:highlight w:val="none"/>
        </w:rPr>
        <w:t xml:space="preserve">   </w:t>
      </w: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日</w:t>
      </w:r>
      <w:r>
        <w:rPr>
          <w:rFonts w:ascii="仿宋" w:hAnsi="仿宋" w:eastAsia="仿宋" w:cs="仿宋"/>
          <w:sz w:val="21"/>
          <w:szCs w:val="21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年</w:t>
      </w:r>
      <w:r>
        <w:rPr>
          <w:rFonts w:ascii="仿宋" w:hAnsi="仿宋" w:eastAsia="仿宋" w:cs="仿宋"/>
          <w:spacing w:val="13"/>
          <w:sz w:val="21"/>
          <w:szCs w:val="21"/>
          <w:highlight w:val="none"/>
        </w:rPr>
        <w:t xml:space="preserve">   </w:t>
      </w: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月</w:t>
      </w:r>
      <w:r>
        <w:rPr>
          <w:rFonts w:ascii="仿宋" w:hAnsi="仿宋" w:eastAsia="仿宋" w:cs="仿宋"/>
          <w:spacing w:val="19"/>
          <w:sz w:val="21"/>
          <w:szCs w:val="21"/>
          <w:highlight w:val="none"/>
        </w:rPr>
        <w:t xml:space="preserve">   </w:t>
      </w:r>
      <w:r>
        <w:rPr>
          <w:rFonts w:ascii="仿宋" w:hAnsi="仿宋" w:eastAsia="仿宋" w:cs="仿宋"/>
          <w:spacing w:val="-23"/>
          <w:sz w:val="21"/>
          <w:szCs w:val="21"/>
          <w:highlight w:val="none"/>
        </w:rPr>
        <w:t>日</w:t>
      </w:r>
      <w:bookmarkEnd w:id="0"/>
      <w:bookmarkEnd w:id="1"/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DC6D6-6911-4C2B-8B24-93410D22B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8C8504-45F2-4B2B-8681-3D3F56E929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9F2F87-C603-4CE7-A516-35DF22CC44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E3C2">
    <w:pPr>
      <w:pStyle w:val="2"/>
      <w:spacing w:line="182" w:lineRule="auto"/>
      <w:ind w:left="4789"/>
      <w:rPr>
        <w:rFonts w:hint="default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CAD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CAD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89C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TA3NGMxMThkNDQ3NmZiNjBhOGM3OGEzYTIzOWMifQ=="/>
    <w:docVar w:name="KSO_WPS_MARK_KEY" w:val="18d153af-6dae-427a-ae27-7909040aaba0"/>
  </w:docVars>
  <w:rsids>
    <w:rsidRoot w:val="00000000"/>
    <w:rsid w:val="00311A5F"/>
    <w:rsid w:val="012313A8"/>
    <w:rsid w:val="01804A4C"/>
    <w:rsid w:val="02F079B0"/>
    <w:rsid w:val="035E4919"/>
    <w:rsid w:val="03993BA4"/>
    <w:rsid w:val="04090D29"/>
    <w:rsid w:val="043936EA"/>
    <w:rsid w:val="04785EAF"/>
    <w:rsid w:val="04F80D9E"/>
    <w:rsid w:val="05F96B7B"/>
    <w:rsid w:val="0865674A"/>
    <w:rsid w:val="0A066A72"/>
    <w:rsid w:val="0A825391"/>
    <w:rsid w:val="0ACD2EFA"/>
    <w:rsid w:val="0B3A3EBE"/>
    <w:rsid w:val="0B9C2483"/>
    <w:rsid w:val="0C395F24"/>
    <w:rsid w:val="0C7B02EA"/>
    <w:rsid w:val="0CBB2DDD"/>
    <w:rsid w:val="0D03265D"/>
    <w:rsid w:val="0FEB1C2B"/>
    <w:rsid w:val="122B630F"/>
    <w:rsid w:val="1246139A"/>
    <w:rsid w:val="12DB5F87"/>
    <w:rsid w:val="130B7EEE"/>
    <w:rsid w:val="13712447"/>
    <w:rsid w:val="143A6CDD"/>
    <w:rsid w:val="150A2B53"/>
    <w:rsid w:val="1582093B"/>
    <w:rsid w:val="164C0B80"/>
    <w:rsid w:val="16DD35FB"/>
    <w:rsid w:val="17CF598E"/>
    <w:rsid w:val="17FC7A09"/>
    <w:rsid w:val="18622CA6"/>
    <w:rsid w:val="18EA6F23"/>
    <w:rsid w:val="192D6E10"/>
    <w:rsid w:val="19B72B7E"/>
    <w:rsid w:val="1A491A28"/>
    <w:rsid w:val="1ADE4EFC"/>
    <w:rsid w:val="1B1C0EEA"/>
    <w:rsid w:val="1C962F1E"/>
    <w:rsid w:val="1D711A1F"/>
    <w:rsid w:val="2039253E"/>
    <w:rsid w:val="21442F49"/>
    <w:rsid w:val="221E19EC"/>
    <w:rsid w:val="2443573A"/>
    <w:rsid w:val="245C4A4D"/>
    <w:rsid w:val="254C2111"/>
    <w:rsid w:val="25D91517"/>
    <w:rsid w:val="26B446CD"/>
    <w:rsid w:val="28B169A5"/>
    <w:rsid w:val="28C12D1F"/>
    <w:rsid w:val="28EF7C3E"/>
    <w:rsid w:val="29AC3D81"/>
    <w:rsid w:val="2BF37A45"/>
    <w:rsid w:val="2C697D08"/>
    <w:rsid w:val="2CB02DB1"/>
    <w:rsid w:val="2CC82C80"/>
    <w:rsid w:val="2D5E5392"/>
    <w:rsid w:val="2E3D31FA"/>
    <w:rsid w:val="2EA17C2D"/>
    <w:rsid w:val="2EA66FF1"/>
    <w:rsid w:val="308275EA"/>
    <w:rsid w:val="30C2069C"/>
    <w:rsid w:val="31815AF3"/>
    <w:rsid w:val="344057F2"/>
    <w:rsid w:val="352E7D40"/>
    <w:rsid w:val="35A52FD0"/>
    <w:rsid w:val="35E623C9"/>
    <w:rsid w:val="364D5F0B"/>
    <w:rsid w:val="36A06A1C"/>
    <w:rsid w:val="36B14785"/>
    <w:rsid w:val="37C16C4A"/>
    <w:rsid w:val="38A26A7B"/>
    <w:rsid w:val="390908A8"/>
    <w:rsid w:val="3B824942"/>
    <w:rsid w:val="3B8E745C"/>
    <w:rsid w:val="3C187054"/>
    <w:rsid w:val="3C7A1ABD"/>
    <w:rsid w:val="3D233F03"/>
    <w:rsid w:val="3D5D11C3"/>
    <w:rsid w:val="3D804EB1"/>
    <w:rsid w:val="3D956BAE"/>
    <w:rsid w:val="3FDA11F0"/>
    <w:rsid w:val="411029F0"/>
    <w:rsid w:val="411C09E6"/>
    <w:rsid w:val="42246753"/>
    <w:rsid w:val="42CD6DEA"/>
    <w:rsid w:val="43081BD1"/>
    <w:rsid w:val="4315253F"/>
    <w:rsid w:val="4364522F"/>
    <w:rsid w:val="43A01E09"/>
    <w:rsid w:val="43C7383A"/>
    <w:rsid w:val="44226CC2"/>
    <w:rsid w:val="446077EA"/>
    <w:rsid w:val="44915BF6"/>
    <w:rsid w:val="4592661E"/>
    <w:rsid w:val="46274A64"/>
    <w:rsid w:val="46CC1167"/>
    <w:rsid w:val="46DD70D4"/>
    <w:rsid w:val="48BB1493"/>
    <w:rsid w:val="49105C83"/>
    <w:rsid w:val="49EA2030"/>
    <w:rsid w:val="4A2D63C1"/>
    <w:rsid w:val="4A8C758B"/>
    <w:rsid w:val="4B047121"/>
    <w:rsid w:val="4BEA4569"/>
    <w:rsid w:val="4C4C5224"/>
    <w:rsid w:val="4D113D78"/>
    <w:rsid w:val="4D2A6BE7"/>
    <w:rsid w:val="4D6C7200"/>
    <w:rsid w:val="4D786533"/>
    <w:rsid w:val="50D77086"/>
    <w:rsid w:val="50D92DFE"/>
    <w:rsid w:val="52D03D8D"/>
    <w:rsid w:val="53CB2ED2"/>
    <w:rsid w:val="54147169"/>
    <w:rsid w:val="55C0633B"/>
    <w:rsid w:val="5737262D"/>
    <w:rsid w:val="57560D05"/>
    <w:rsid w:val="57E37482"/>
    <w:rsid w:val="586133E2"/>
    <w:rsid w:val="59060509"/>
    <w:rsid w:val="59594ADC"/>
    <w:rsid w:val="5A6D217B"/>
    <w:rsid w:val="5A8C0EE1"/>
    <w:rsid w:val="5A8C2C8F"/>
    <w:rsid w:val="5AE20B01"/>
    <w:rsid w:val="5B3927D4"/>
    <w:rsid w:val="5B7F45A2"/>
    <w:rsid w:val="5C166CB5"/>
    <w:rsid w:val="5C433822"/>
    <w:rsid w:val="5C731040"/>
    <w:rsid w:val="5CBD2C58"/>
    <w:rsid w:val="5D1C654D"/>
    <w:rsid w:val="5DC42740"/>
    <w:rsid w:val="5EE035AA"/>
    <w:rsid w:val="5FBA204D"/>
    <w:rsid w:val="6166248C"/>
    <w:rsid w:val="6175447D"/>
    <w:rsid w:val="61AB60F1"/>
    <w:rsid w:val="62514EA0"/>
    <w:rsid w:val="6393508F"/>
    <w:rsid w:val="63D556A7"/>
    <w:rsid w:val="64C01EB3"/>
    <w:rsid w:val="660758C0"/>
    <w:rsid w:val="66925AD1"/>
    <w:rsid w:val="66C02EBA"/>
    <w:rsid w:val="672229B1"/>
    <w:rsid w:val="67760F4F"/>
    <w:rsid w:val="678C42CF"/>
    <w:rsid w:val="694330B3"/>
    <w:rsid w:val="6A4946F9"/>
    <w:rsid w:val="6BBD714D"/>
    <w:rsid w:val="6C2C7E2E"/>
    <w:rsid w:val="6E0A419F"/>
    <w:rsid w:val="709661BE"/>
    <w:rsid w:val="711A0B9D"/>
    <w:rsid w:val="71653B01"/>
    <w:rsid w:val="71EF3DD8"/>
    <w:rsid w:val="725A454E"/>
    <w:rsid w:val="72FF004B"/>
    <w:rsid w:val="737E3665"/>
    <w:rsid w:val="73AF381F"/>
    <w:rsid w:val="73C45C5C"/>
    <w:rsid w:val="73D2750D"/>
    <w:rsid w:val="73F43927"/>
    <w:rsid w:val="741C4C2C"/>
    <w:rsid w:val="74493C73"/>
    <w:rsid w:val="74604B19"/>
    <w:rsid w:val="76654669"/>
    <w:rsid w:val="769136B0"/>
    <w:rsid w:val="76BF5F6B"/>
    <w:rsid w:val="76DD7484"/>
    <w:rsid w:val="776668EA"/>
    <w:rsid w:val="776C706F"/>
    <w:rsid w:val="77E45A61"/>
    <w:rsid w:val="787212BF"/>
    <w:rsid w:val="78762B5D"/>
    <w:rsid w:val="78F9378E"/>
    <w:rsid w:val="79B06F12"/>
    <w:rsid w:val="7C8D66C7"/>
    <w:rsid w:val="7CCB71F0"/>
    <w:rsid w:val="7D0C3A90"/>
    <w:rsid w:val="7DA0242A"/>
    <w:rsid w:val="7E154BC6"/>
    <w:rsid w:val="7F413799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2856</Words>
  <Characters>2872</Characters>
  <Lines>0</Lines>
  <Paragraphs>0</Paragraphs>
  <TotalTime>21</TotalTime>
  <ScaleCrop>false</ScaleCrop>
  <LinksUpToDate>false</LinksUpToDate>
  <CharactersWithSpaces>3144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wenj</dc:creator>
  <cp:lastModifiedBy>顾宗芳</cp:lastModifiedBy>
  <dcterms:modified xsi:type="dcterms:W3CDTF">2025-06-05T09:21:55Z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D755317553A1425F894498934ACE45F5_13</vt:lpwstr>
  </property>
  <property fmtid="{D5CDD505-2E9C-101B-9397-08002B2CF9AE}" pid="4" name="KSOTemplateDocerSaveRecord">
    <vt:lpwstr>eyJoZGlkIjoiZTg2OGU5ZjQ0ODUwN2M2ZDIyMTEzMGViNTE0MjE0MjMiLCJ1c2VySWQiOiIxNTU5OTU0Mjg2In0=</vt:lpwstr>
  </property>
</Properties>
</file>