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</w:p>
    <w:p>
      <w:pPr>
        <w:spacing w:after="157" w:afterLines="50"/>
        <w:jc w:val="center"/>
        <w:outlineLvl w:val="0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研究生课程思政示范课程遴选指标体系</w:t>
      </w:r>
    </w:p>
    <w:tbl>
      <w:tblPr>
        <w:tblStyle w:val="2"/>
        <w:tblW w:w="148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760"/>
        <w:gridCol w:w="9760"/>
        <w:gridCol w:w="1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</w:rPr>
              <w:t>一级指标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</w:rPr>
              <w:t>二级指标</w:t>
            </w:r>
          </w:p>
        </w:tc>
        <w:tc>
          <w:tcPr>
            <w:tcW w:w="9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</w:rPr>
              <w:t>指标说明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22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教学团队</w:t>
            </w:r>
          </w:p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（20分）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授课教师</w:t>
            </w:r>
          </w:p>
        </w:tc>
        <w:tc>
          <w:tcPr>
            <w:tcW w:w="9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授课教师政治立场坚定，师德师风良好，课程负责人具有高级职称。能够准确把握本课程开展课程思政建设的方向和重点，并融入课程教</w:t>
            </w:r>
            <w:bookmarkStart w:id="0" w:name="_GoBack"/>
            <w:bookmarkEnd w:id="0"/>
            <w:r>
              <w:rPr>
                <w:kern w:val="0"/>
                <w:sz w:val="22"/>
              </w:rPr>
              <w:t>学全过程。主动开展以“课程思政”为目标的课堂教学改革，并切实在实际教学过程中进行实践应用，深化教书育人内涵。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22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团队建设</w:t>
            </w:r>
          </w:p>
        </w:tc>
        <w:tc>
          <w:tcPr>
            <w:tcW w:w="9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课程教学团队人员结构合理，任务分工明确，集体教研制度完善且有效实施，定期开展课程思政建设教学研究和交流，课程思政建设整体水平高。教学团队能够主动参与教学培训活动，积极开展“课程思政”教学研讨，定期开展集体备课，精选教学内容和案例，提升教师“思政”意识和能力，提高教师团队“课程思政”教学本领，落实教师“课程思政”主体责任。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228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课程设计与实践</w:t>
            </w:r>
          </w:p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（35分）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建设目标</w:t>
            </w:r>
          </w:p>
        </w:tc>
        <w:tc>
          <w:tcPr>
            <w:tcW w:w="9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课程注重体现学校办学定位和专业特色、注重价值塑造、知识传授与能力培养相统一，科学设计课程目标和教案课件，以专业知识为载体，充分挖掘本课程的思政教育元素，将思想政治教育贯穿教育教学全过程，实现知识传授和价值引领相统一，教书和育人相统一，充分发挥课堂育人主渠道作用。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2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内容供给</w:t>
            </w:r>
          </w:p>
        </w:tc>
        <w:tc>
          <w:tcPr>
            <w:tcW w:w="9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课程体现习近平新时代中国特色社会主义思想和现代教育思想，体现新时代的使命和追求，准确把握“坚定学生理想信念，教育学生爱党、爱国、爱社会主义、爱人民、爱集体”主线，结合所在学科专业、所属课程类型的育人要求和特点，深入挖掘蕴含的思政教育资源，并合理融入课程大纲。能够结合课程特点，将思想政治教育内容与学科发展前沿成果、专业名人、专家学者、专业历史等课程内容紧密结合，将理想信念、行为规范、道德品质、家国情怀、社会热点、职业素养、社会责任、民族自信、工匠精神、思维方法、人文修养等内容自然融入到课程教学中，优化课程思政内容供给，以培养高层次创新人才为核心，突出科研育人。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22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教学方法</w:t>
            </w:r>
          </w:p>
        </w:tc>
        <w:tc>
          <w:tcPr>
            <w:tcW w:w="9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 重视探究性学习、研究性学习，能根据课程内容和学生特点，灵活运用启发式、讨论式、参与式、案例式等多种恰当的教学方法，精细设计教学方案，精准供给思政元素，把价值引领与知识传授融合起来，有效调动学生学习的积极性，促进学生学习能力提升。注重信息技术与课程教学的紧密结合，教学手段先进，合理利用线上线下混合式教学模式，教学效果良好。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课程评价与成效</w:t>
            </w:r>
          </w:p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（15分）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教学评价</w:t>
            </w:r>
          </w:p>
        </w:tc>
        <w:tc>
          <w:tcPr>
            <w:tcW w:w="9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课程考核方式和评价办法完善，育人效果显著，积极开展督导评价、同行评价、学生评价等多形式的课程教学评价，学生评教结果优秀，校内外同行专家评价良好。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教学改革</w:t>
            </w:r>
          </w:p>
        </w:tc>
        <w:tc>
          <w:tcPr>
            <w:tcW w:w="9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开展“课程思政”教学改革与创新，并取得一定成果，其经验得到一定推广。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示范辐射</w:t>
            </w:r>
          </w:p>
        </w:tc>
        <w:tc>
          <w:tcPr>
            <w:tcW w:w="9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课程形成较高水平的课程思政示范成果，具有良好的辐射作用。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课程特色与创新</w:t>
            </w:r>
          </w:p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（15分）</w:t>
            </w:r>
          </w:p>
        </w:tc>
        <w:tc>
          <w:tcPr>
            <w:tcW w:w="9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课程注重课程思政建设模式创新，教学内容体现思想性、前沿性与时代性，教学方法体现先进性、互动性与针对性，形成可供同类课程借鉴共享的经验、成果和模式。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教学反思与改进</w:t>
            </w:r>
          </w:p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（15分）</w:t>
            </w:r>
          </w:p>
        </w:tc>
        <w:tc>
          <w:tcPr>
            <w:tcW w:w="9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能够对教学内容和过程进行梳理和反思，做到适时调整，能够不断改进教学方法。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15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2ZjUwNzYwN2VhNjI5MDRjYWQ3NWYwMDFkYmM4ZDUifQ=="/>
  </w:docVars>
  <w:rsids>
    <w:rsidRoot w:val="78ED212E"/>
    <w:rsid w:val="27272F19"/>
    <w:rsid w:val="78ED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2023-08-12T14:32:00Z</dcterms:created>
  <dc:creator>434575419</dc:creator>
  <cp:lastModifiedBy>434575419</cp:lastModifiedBy>
  <dcterms:modified xsi:type="dcterms:W3CDTF">2023-10-30T05:42:56Z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134A3994D84C47089D33482C1A0F0608_11</vt:lpwstr>
  </property>
</Properties>
</file>